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FF53" w14:textId="4E198F26" w:rsidR="00541641" w:rsidRPr="00D8388D" w:rsidRDefault="00541641" w:rsidP="00541641">
      <w:pPr>
        <w:widowControl/>
        <w:tabs>
          <w:tab w:val="left" w:pos="1800"/>
          <w:tab w:val="center" w:pos="4536"/>
          <w:tab w:val="right" w:pos="9070"/>
        </w:tabs>
        <w:ind w:left="1800" w:hanging="1800"/>
        <w:jc w:val="left"/>
        <w:rPr>
          <w:rFonts w:ascii="Arial" w:eastAsia="Tahoma" w:hAnsi="Arial" w:cs="Arial"/>
          <w:b/>
          <w:bCs/>
          <w:i/>
          <w:kern w:val="0"/>
          <w:sz w:val="22"/>
          <w:szCs w:val="22"/>
        </w:rPr>
      </w:pPr>
      <w:bookmarkStart w:id="0" w:name="_Hlk92532984"/>
      <w:bookmarkStart w:id="1" w:name="_Hlk92532973"/>
      <w:bookmarkStart w:id="2" w:name="_Hlk92532926"/>
      <w:r w:rsidRPr="00D8388D">
        <w:rPr>
          <w:rFonts w:ascii="Arial" w:eastAsia="Tahoma" w:hAnsi="Arial" w:cs="Arial"/>
          <w:b/>
          <w:bCs/>
          <w:kern w:val="0"/>
          <w:sz w:val="22"/>
          <w:szCs w:val="22"/>
        </w:rPr>
        <w:t>3GPP TSG-RAN WG2 Meeting #</w:t>
      </w:r>
      <w:r w:rsidR="00630691">
        <w:rPr>
          <w:rFonts w:ascii="Arial" w:eastAsia="Tahoma" w:hAnsi="Arial" w:cs="Arial"/>
          <w:b/>
          <w:bCs/>
          <w:kern w:val="0"/>
          <w:sz w:val="22"/>
          <w:szCs w:val="22"/>
        </w:rPr>
        <w:t>12</w:t>
      </w:r>
      <w:r w:rsidR="005E0604">
        <w:rPr>
          <w:rFonts w:ascii="Arial" w:eastAsia="Tahoma" w:hAnsi="Arial" w:cs="Arial"/>
          <w:b/>
          <w:bCs/>
          <w:kern w:val="0"/>
          <w:sz w:val="22"/>
          <w:szCs w:val="22"/>
        </w:rPr>
        <w:t>2</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008964AB" w:rsidRPr="008964AB">
        <w:rPr>
          <w:rFonts w:ascii="Arial" w:eastAsia="Tahoma" w:hAnsi="Arial" w:cs="Arial"/>
          <w:b/>
          <w:bCs/>
          <w:kern w:val="0"/>
          <w:sz w:val="22"/>
          <w:szCs w:val="22"/>
        </w:rPr>
        <w:t>R2-</w:t>
      </w:r>
      <w:r w:rsidR="000A3D5E">
        <w:rPr>
          <w:rFonts w:ascii="Arial" w:eastAsia="Tahoma" w:hAnsi="Arial" w:cs="Arial"/>
          <w:b/>
          <w:bCs/>
          <w:kern w:val="0"/>
          <w:sz w:val="22"/>
          <w:szCs w:val="22"/>
        </w:rPr>
        <w:t>2</w:t>
      </w:r>
      <w:r w:rsidR="001334F5">
        <w:rPr>
          <w:rFonts w:ascii="Arial" w:eastAsia="Tahoma" w:hAnsi="Arial" w:cs="Arial"/>
          <w:b/>
          <w:bCs/>
          <w:kern w:val="0"/>
          <w:sz w:val="22"/>
          <w:szCs w:val="22"/>
        </w:rPr>
        <w:t>30</w:t>
      </w:r>
      <w:r w:rsidR="005E0604">
        <w:rPr>
          <w:rFonts w:ascii="Arial" w:eastAsia="Tahoma" w:hAnsi="Arial" w:cs="Arial"/>
          <w:b/>
          <w:bCs/>
          <w:kern w:val="0"/>
          <w:sz w:val="22"/>
          <w:szCs w:val="22"/>
        </w:rPr>
        <w:t>5336</w:t>
      </w:r>
    </w:p>
    <w:p w14:paraId="39EA01E6" w14:textId="3C2EEB71" w:rsidR="00541641" w:rsidRPr="00D8388D" w:rsidRDefault="005E0604" w:rsidP="00541641">
      <w:pPr>
        <w:widowControl/>
        <w:tabs>
          <w:tab w:val="left" w:pos="1979"/>
        </w:tabs>
        <w:spacing w:after="180"/>
        <w:jc w:val="left"/>
        <w:rPr>
          <w:rFonts w:ascii="Arial" w:eastAsia="Tahoma" w:hAnsi="Arial" w:cs="Arial"/>
          <w:b/>
          <w:bCs/>
          <w:kern w:val="0"/>
          <w:sz w:val="22"/>
          <w:szCs w:val="22"/>
        </w:rPr>
      </w:pPr>
      <w:r>
        <w:rPr>
          <w:rFonts w:ascii="Arial" w:eastAsia="Tahoma" w:hAnsi="Arial" w:cs="Arial"/>
          <w:b/>
          <w:bCs/>
          <w:kern w:val="0"/>
          <w:sz w:val="22"/>
          <w:szCs w:val="22"/>
        </w:rPr>
        <w:t>Incheon</w:t>
      </w:r>
      <w:r w:rsidR="00630691" w:rsidRPr="00630691">
        <w:rPr>
          <w:rFonts w:ascii="Arial" w:eastAsia="Tahoma" w:hAnsi="Arial" w:cs="Arial"/>
          <w:b/>
          <w:bCs/>
          <w:kern w:val="0"/>
          <w:sz w:val="22"/>
          <w:szCs w:val="22"/>
        </w:rPr>
        <w:t xml:space="preserve">, </w:t>
      </w:r>
      <w:r>
        <w:rPr>
          <w:rFonts w:ascii="Arial" w:eastAsia="Tahoma" w:hAnsi="Arial" w:cs="Arial"/>
          <w:b/>
          <w:bCs/>
          <w:kern w:val="0"/>
          <w:sz w:val="22"/>
          <w:szCs w:val="22"/>
        </w:rPr>
        <w:t>Korea</w:t>
      </w:r>
      <w:r w:rsidR="003E6B29">
        <w:rPr>
          <w:rFonts w:ascii="Arial" w:eastAsia="Tahoma" w:hAnsi="Arial" w:cs="Arial"/>
          <w:b/>
          <w:bCs/>
          <w:kern w:val="0"/>
          <w:sz w:val="22"/>
          <w:szCs w:val="22"/>
        </w:rPr>
        <w:t xml:space="preserve">, </w:t>
      </w:r>
      <w:r>
        <w:rPr>
          <w:rFonts w:ascii="Arial" w:eastAsia="Tahoma" w:hAnsi="Arial" w:cs="Arial"/>
          <w:b/>
          <w:bCs/>
          <w:kern w:val="0"/>
          <w:sz w:val="22"/>
          <w:szCs w:val="22"/>
        </w:rPr>
        <w:t>May</w:t>
      </w:r>
      <w:r w:rsidR="00630691" w:rsidRPr="00630691">
        <w:rPr>
          <w:rFonts w:ascii="Arial" w:eastAsia="Tahoma" w:hAnsi="Arial" w:cs="Arial"/>
          <w:b/>
          <w:bCs/>
          <w:kern w:val="0"/>
          <w:sz w:val="22"/>
          <w:szCs w:val="22"/>
        </w:rPr>
        <w:t xml:space="preserve">. </w:t>
      </w:r>
      <w:r>
        <w:rPr>
          <w:rFonts w:ascii="Arial" w:eastAsia="Tahoma" w:hAnsi="Arial" w:cs="Arial"/>
          <w:b/>
          <w:bCs/>
          <w:kern w:val="0"/>
          <w:sz w:val="22"/>
          <w:szCs w:val="22"/>
        </w:rPr>
        <w:t>22</w:t>
      </w:r>
      <w:r w:rsidR="00630691" w:rsidRPr="00E55ABF">
        <w:rPr>
          <w:rFonts w:ascii="Arial" w:eastAsia="Tahoma" w:hAnsi="Arial" w:cs="Arial"/>
          <w:b/>
          <w:bCs/>
          <w:kern w:val="0"/>
          <w:sz w:val="22"/>
          <w:szCs w:val="22"/>
        </w:rPr>
        <w:t>th</w:t>
      </w:r>
      <w:r w:rsidR="00630691" w:rsidRPr="00630691">
        <w:rPr>
          <w:rFonts w:ascii="Arial" w:eastAsia="Tahoma" w:hAnsi="Arial" w:cs="Arial"/>
          <w:b/>
          <w:bCs/>
          <w:kern w:val="0"/>
          <w:sz w:val="22"/>
          <w:szCs w:val="22"/>
        </w:rPr>
        <w:t xml:space="preserve">- </w:t>
      </w:r>
      <w:r w:rsidR="00E55ABF" w:rsidRPr="00E55ABF">
        <w:rPr>
          <w:rFonts w:ascii="Arial" w:eastAsia="Tahoma" w:hAnsi="Arial" w:cs="Arial" w:hint="eastAsia"/>
          <w:b/>
          <w:bCs/>
          <w:kern w:val="0"/>
          <w:sz w:val="22"/>
          <w:szCs w:val="22"/>
        </w:rPr>
        <w:t>Ma</w:t>
      </w:r>
      <w:r>
        <w:rPr>
          <w:rFonts w:ascii="Arial" w:eastAsia="Tahoma" w:hAnsi="Arial" w:cs="Arial"/>
          <w:b/>
          <w:bCs/>
          <w:kern w:val="0"/>
          <w:sz w:val="22"/>
          <w:szCs w:val="22"/>
        </w:rPr>
        <w:t>y</w:t>
      </w:r>
      <w:r w:rsidR="00630691" w:rsidRPr="00630691">
        <w:rPr>
          <w:rFonts w:ascii="Arial" w:eastAsia="Tahoma" w:hAnsi="Arial" w:cs="Arial"/>
          <w:b/>
          <w:bCs/>
          <w:kern w:val="0"/>
          <w:sz w:val="22"/>
          <w:szCs w:val="22"/>
        </w:rPr>
        <w:t xml:space="preserve">. </w:t>
      </w:r>
      <w:r>
        <w:rPr>
          <w:rFonts w:ascii="Arial" w:eastAsia="Tahoma" w:hAnsi="Arial" w:cs="Arial"/>
          <w:b/>
          <w:bCs/>
          <w:kern w:val="0"/>
          <w:sz w:val="22"/>
          <w:szCs w:val="22"/>
        </w:rPr>
        <w:t>26th</w:t>
      </w:r>
      <w:r w:rsidR="00630691" w:rsidRPr="00630691">
        <w:rPr>
          <w:rFonts w:ascii="Arial" w:eastAsia="Tahoma" w:hAnsi="Arial" w:cs="Arial"/>
          <w:b/>
          <w:bCs/>
          <w:kern w:val="0"/>
          <w:sz w:val="22"/>
          <w:szCs w:val="22"/>
        </w:rPr>
        <w:t xml:space="preserve"> 202</w:t>
      </w:r>
      <w:r w:rsidR="00E55ABF">
        <w:rPr>
          <w:rFonts w:ascii="Arial" w:eastAsia="Tahoma" w:hAnsi="Arial" w:cs="Arial"/>
          <w:b/>
          <w:bCs/>
          <w:kern w:val="0"/>
          <w:sz w:val="22"/>
          <w:szCs w:val="22"/>
        </w:rPr>
        <w:t>3</w:t>
      </w:r>
    </w:p>
    <w:p w14:paraId="3E4B2BCF" w14:textId="77777777" w:rsidR="00CE02C1" w:rsidRDefault="00CE02C1" w:rsidP="00541641">
      <w:pPr>
        <w:widowControl/>
        <w:tabs>
          <w:tab w:val="left" w:pos="1800"/>
          <w:tab w:val="right" w:pos="9072"/>
        </w:tabs>
        <w:ind w:left="1798" w:hangingChars="814" w:hanging="1798"/>
        <w:jc w:val="left"/>
        <w:rPr>
          <w:rFonts w:ascii="Arial" w:eastAsia="宋体" w:hAnsi="Arial" w:cs="Times New Roman"/>
          <w:b/>
          <w:kern w:val="0"/>
          <w:sz w:val="22"/>
          <w:szCs w:val="22"/>
        </w:rPr>
      </w:pPr>
      <w:bookmarkStart w:id="3" w:name="_Hlk92532988"/>
      <w:bookmarkStart w:id="4" w:name="_Hlk92533107"/>
      <w:bookmarkEnd w:id="0"/>
    </w:p>
    <w:p w14:paraId="615799DD" w14:textId="05C3A986" w:rsidR="00541641" w:rsidRPr="00D8388D" w:rsidRDefault="00541641" w:rsidP="00541641">
      <w:pPr>
        <w:widowControl/>
        <w:tabs>
          <w:tab w:val="left" w:pos="1800"/>
          <w:tab w:val="right" w:pos="9072"/>
        </w:tabs>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5E0604">
        <w:rPr>
          <w:rFonts w:ascii="Arial" w:eastAsia="宋体" w:hAnsi="Arial" w:cs="Times New Roman"/>
          <w:b/>
          <w:kern w:val="0"/>
          <w:sz w:val="22"/>
          <w:szCs w:val="22"/>
        </w:rPr>
        <w:t>7</w:t>
      </w:r>
      <w:r w:rsidR="008964AB">
        <w:rPr>
          <w:rFonts w:ascii="Arial" w:eastAsia="宋体" w:hAnsi="Arial" w:cs="Times New Roman"/>
          <w:b/>
          <w:kern w:val="0"/>
          <w:sz w:val="22"/>
          <w:szCs w:val="22"/>
        </w:rPr>
        <w:t>.3.</w:t>
      </w:r>
      <w:r w:rsidR="005E0604">
        <w:rPr>
          <w:rFonts w:ascii="Arial" w:eastAsia="宋体" w:hAnsi="Arial" w:cs="Times New Roman"/>
          <w:b/>
          <w:kern w:val="0"/>
          <w:sz w:val="22"/>
          <w:szCs w:val="22"/>
        </w:rPr>
        <w:t>3</w:t>
      </w:r>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bookmarkStart w:id="5" w:name="_Hlk92532994"/>
      <w:bookmarkEnd w:id="3"/>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bookmarkStart w:id="6" w:name="_GoBack"/>
      <w:bookmarkEnd w:id="6"/>
    </w:p>
    <w:bookmarkEnd w:id="5"/>
    <w:p w14:paraId="0E6AB523" w14:textId="6872E7AF" w:rsidR="00541641" w:rsidRPr="00D8388D" w:rsidRDefault="00541641" w:rsidP="00541641">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BA2EDA" w:rsidRPr="00BA2EDA">
        <w:rPr>
          <w:rFonts w:ascii="Arial" w:eastAsia="宋体" w:hAnsi="Arial" w:cs="Times New Roman"/>
          <w:b/>
          <w:kern w:val="0"/>
          <w:sz w:val="22"/>
          <w:szCs w:val="22"/>
        </w:rPr>
        <w:t xml:space="preserve">RAN2 impact </w:t>
      </w:r>
      <w:r w:rsidR="005E0604">
        <w:rPr>
          <w:rFonts w:ascii="Arial" w:eastAsia="宋体" w:hAnsi="Arial" w:cs="Times New Roman"/>
          <w:b/>
          <w:kern w:val="0"/>
          <w:sz w:val="22"/>
          <w:szCs w:val="22"/>
        </w:rPr>
        <w:t>on supporting</w:t>
      </w:r>
      <w:r w:rsidR="00BA2EDA" w:rsidRPr="00BA2EDA">
        <w:rPr>
          <w:rFonts w:ascii="Arial" w:eastAsia="宋体" w:hAnsi="Arial" w:cs="Times New Roman"/>
          <w:b/>
          <w:kern w:val="0"/>
          <w:sz w:val="22"/>
          <w:szCs w:val="22"/>
        </w:rPr>
        <w:t xml:space="preserve"> inter-band SSB-less </w:t>
      </w:r>
      <w:proofErr w:type="spellStart"/>
      <w:r w:rsidR="00BA2EDA" w:rsidRPr="00BA2EDA">
        <w:rPr>
          <w:rFonts w:ascii="Arial" w:eastAsia="宋体" w:hAnsi="Arial" w:cs="Times New Roman"/>
          <w:b/>
          <w:kern w:val="0"/>
          <w:sz w:val="22"/>
          <w:szCs w:val="22"/>
        </w:rPr>
        <w:t>S</w:t>
      </w:r>
      <w:r w:rsidR="00B26D23">
        <w:rPr>
          <w:rFonts w:ascii="Arial" w:eastAsia="宋体" w:hAnsi="Arial" w:cs="Times New Roman"/>
          <w:b/>
          <w:kern w:val="0"/>
          <w:sz w:val="22"/>
          <w:szCs w:val="22"/>
        </w:rPr>
        <w:t>C</w:t>
      </w:r>
      <w:r w:rsidR="00BA2EDA" w:rsidRPr="00BA2EDA">
        <w:rPr>
          <w:rFonts w:ascii="Arial" w:eastAsia="宋体" w:hAnsi="Arial" w:cs="Times New Roman"/>
          <w:b/>
          <w:kern w:val="0"/>
          <w:sz w:val="22"/>
          <w:szCs w:val="22"/>
        </w:rPr>
        <w:t>ell</w:t>
      </w:r>
      <w:proofErr w:type="spellEnd"/>
      <w:r w:rsidR="00BA2EDA" w:rsidRPr="00BA2EDA">
        <w:rPr>
          <w:rFonts w:ascii="Arial" w:eastAsia="宋体" w:hAnsi="Arial" w:cs="Times New Roman"/>
          <w:b/>
          <w:kern w:val="0"/>
          <w:sz w:val="22"/>
          <w:szCs w:val="22"/>
        </w:rPr>
        <w:t xml:space="preserve"> operation</w:t>
      </w:r>
    </w:p>
    <w:bookmarkEnd w:id="1"/>
    <w:p w14:paraId="2EB3B417" w14:textId="77777777" w:rsidR="00541641" w:rsidRPr="00541641" w:rsidRDefault="00541641" w:rsidP="00541641">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4"/>
    <w:p w14:paraId="2A15DB04" w14:textId="63CEA20D" w:rsidR="00541641" w:rsidRDefault="00541641" w:rsidP="00541641">
      <w:pPr>
        <w:pBdr>
          <w:bottom w:val="single" w:sz="12" w:space="1" w:color="auto"/>
        </w:pBdr>
      </w:pPr>
    </w:p>
    <w:p w14:paraId="6DACAADA" w14:textId="4EEA623E" w:rsidR="004D0653" w:rsidRDefault="00541641" w:rsidP="00541641">
      <w:pPr>
        <w:pStyle w:val="1"/>
      </w:pPr>
      <w:bookmarkStart w:id="7" w:name="_Hlk92533719"/>
      <w:r w:rsidRPr="00541641">
        <w:t>Introduction</w:t>
      </w:r>
      <w:bookmarkEnd w:id="7"/>
    </w:p>
    <w:p w14:paraId="79BE3F07" w14:textId="7EDAA73B" w:rsidR="00FF6FD6" w:rsidRPr="00FF6FD6" w:rsidRDefault="00541641" w:rsidP="00FF6FD6">
      <w:pPr>
        <w:spacing w:afterLines="50" w:after="156"/>
        <w:rPr>
          <w:rFonts w:eastAsia="宋体"/>
        </w:rPr>
      </w:pPr>
      <w:bookmarkStart w:id="8" w:name="_Hlk85390381"/>
      <w:bookmarkStart w:id="9" w:name="_Hlk92533704"/>
      <w:r>
        <w:rPr>
          <w:rFonts w:eastAsia="宋体" w:hint="eastAsia"/>
        </w:rPr>
        <w:t>A</w:t>
      </w:r>
      <w:r>
        <w:rPr>
          <w:rFonts w:eastAsia="宋体"/>
        </w:rPr>
        <w:t xml:space="preserve">ccording to </w:t>
      </w:r>
      <w:r w:rsidR="00F23FE4">
        <w:rPr>
          <w:rFonts w:eastAsia="宋体"/>
        </w:rPr>
        <w:t>RAN#</w:t>
      </w:r>
      <w:r w:rsidR="00FF6FD6">
        <w:rPr>
          <w:rFonts w:eastAsia="宋体"/>
        </w:rPr>
        <w:t>98</w:t>
      </w:r>
      <w:r w:rsidR="00F23FE4">
        <w:rPr>
          <w:rFonts w:eastAsia="宋体"/>
        </w:rPr>
        <w:t xml:space="preserve"> discussion</w:t>
      </w:r>
      <w:r>
        <w:rPr>
          <w:rFonts w:eastAsia="宋体"/>
        </w:rPr>
        <w:t xml:space="preserve">, </w:t>
      </w:r>
      <w:r w:rsidR="003B70E0">
        <w:rPr>
          <w:rFonts w:eastAsia="宋体"/>
        </w:rPr>
        <w:t>one objective of the R18 network energy saving WID</w:t>
      </w:r>
      <w:r w:rsidR="00DA7A3C">
        <w:rPr>
          <w:rFonts w:eastAsia="宋体"/>
        </w:rPr>
        <w:t xml:space="preserve"> </w:t>
      </w:r>
      <w:r w:rsidR="00787D5C">
        <w:rPr>
          <w:rFonts w:eastAsia="宋体"/>
        </w:rPr>
        <w:t>[1]</w:t>
      </w:r>
      <w:r w:rsidR="003B70E0">
        <w:rPr>
          <w:rFonts w:eastAsia="宋体"/>
        </w:rPr>
        <w:t xml:space="preserve"> is the following</w:t>
      </w:r>
      <w:r w:rsidR="00787D5C">
        <w:rPr>
          <w:rFonts w:eastAsia="宋体"/>
        </w:rPr>
        <w:t>:</w:t>
      </w:r>
    </w:p>
    <w:tbl>
      <w:tblPr>
        <w:tblStyle w:val="a7"/>
        <w:tblW w:w="0" w:type="auto"/>
        <w:tblLook w:val="04A0" w:firstRow="1" w:lastRow="0" w:firstColumn="1" w:lastColumn="0" w:noHBand="0" w:noVBand="1"/>
      </w:tblPr>
      <w:tblGrid>
        <w:gridCol w:w="9060"/>
      </w:tblGrid>
      <w:tr w:rsidR="00FF6FD6" w14:paraId="140946EA" w14:textId="77777777" w:rsidTr="00FF6FD6">
        <w:tc>
          <w:tcPr>
            <w:tcW w:w="9060" w:type="dxa"/>
          </w:tcPr>
          <w:p w14:paraId="6EDF9FFB" w14:textId="31B4D34F" w:rsidR="00DA7A3C" w:rsidRPr="00DA7A3C" w:rsidRDefault="006D0631" w:rsidP="00DA7A3C">
            <w:pPr>
              <w:widowControl/>
              <w:numPr>
                <w:ilvl w:val="0"/>
                <w:numId w:val="5"/>
              </w:numPr>
              <w:overflowPunct w:val="0"/>
              <w:autoSpaceDE w:val="0"/>
              <w:autoSpaceDN w:val="0"/>
              <w:adjustRightInd w:val="0"/>
              <w:jc w:val="left"/>
              <w:textAlignment w:val="baseline"/>
              <w:rPr>
                <w:bCs/>
              </w:rPr>
            </w:pPr>
            <w:r w:rsidRPr="00347FE8">
              <w:rPr>
                <w:bCs/>
              </w:rPr>
              <w:t xml:space="preserve">Specify SSB-less </w:t>
            </w:r>
            <w:proofErr w:type="spellStart"/>
            <w:r w:rsidRPr="00347FE8">
              <w:rPr>
                <w:bCs/>
              </w:rPr>
              <w:t>SCell</w:t>
            </w:r>
            <w:proofErr w:type="spellEnd"/>
            <w:r w:rsidRPr="00347FE8">
              <w:rPr>
                <w:bCs/>
              </w:rPr>
              <w:t xml:space="preserve"> operation for inter-band CA for FR1 and co-located cells, if found feasible by RAN4 study, where a UE measures SSB transmitted on </w:t>
            </w:r>
            <w:proofErr w:type="spellStart"/>
            <w:r w:rsidRPr="00347FE8">
              <w:rPr>
                <w:bCs/>
              </w:rPr>
              <w:t>PCell</w:t>
            </w:r>
            <w:proofErr w:type="spellEnd"/>
            <w:r w:rsidRPr="00347FE8">
              <w:rPr>
                <w:bCs/>
              </w:rPr>
              <w:t xml:space="preserve"> or another </w:t>
            </w:r>
            <w:proofErr w:type="spellStart"/>
            <w:r w:rsidRPr="00347FE8">
              <w:rPr>
                <w:bCs/>
              </w:rPr>
              <w:t>SCell</w:t>
            </w:r>
            <w:proofErr w:type="spellEnd"/>
            <w:r w:rsidRPr="00347FE8">
              <w:rPr>
                <w:bCs/>
              </w:rPr>
              <w:t xml:space="preserve"> for an </w:t>
            </w:r>
            <w:proofErr w:type="spellStart"/>
            <w:r w:rsidRPr="00347FE8">
              <w:rPr>
                <w:bCs/>
              </w:rPr>
              <w:t>SCell’s</w:t>
            </w:r>
            <w:proofErr w:type="spellEnd"/>
            <w:r w:rsidRPr="00347FE8">
              <w:rPr>
                <w:bCs/>
              </w:rPr>
              <w:t xml:space="preserve"> time/frequency synchronization (including downlink AGC), and L1/L3 measurements, including potential enhancement on </w:t>
            </w:r>
            <w:proofErr w:type="spellStart"/>
            <w:r w:rsidRPr="00347FE8">
              <w:rPr>
                <w:bCs/>
              </w:rPr>
              <w:t>SCell</w:t>
            </w:r>
            <w:proofErr w:type="spellEnd"/>
            <w:r w:rsidRPr="00347FE8">
              <w:rPr>
                <w:bCs/>
              </w:rPr>
              <w:t xml:space="preserve"> activation procedures if necessary</w:t>
            </w:r>
            <w:r>
              <w:rPr>
                <w:bCs/>
              </w:rPr>
              <w:t xml:space="preserve"> </w:t>
            </w:r>
            <w:r w:rsidRPr="00347FE8">
              <w:rPr>
                <w:bCs/>
              </w:rPr>
              <w:t>[RAN4, RAN2]</w:t>
            </w:r>
          </w:p>
        </w:tc>
      </w:tr>
    </w:tbl>
    <w:bookmarkEnd w:id="8"/>
    <w:bookmarkEnd w:id="9"/>
    <w:p w14:paraId="1FA6579C" w14:textId="486764E0" w:rsidR="00541641" w:rsidRDefault="00B04D67" w:rsidP="00545549">
      <w:pPr>
        <w:spacing w:before="120"/>
      </w:pPr>
      <w:r>
        <w:rPr>
          <w:rFonts w:eastAsia="宋体"/>
        </w:rPr>
        <w:t xml:space="preserve">In this contribution, </w:t>
      </w:r>
      <w:r w:rsidR="00787D5C" w:rsidRPr="005612EF">
        <w:t xml:space="preserve">we </w:t>
      </w:r>
      <w:r w:rsidR="00B82787">
        <w:t>provide our consideration</w:t>
      </w:r>
      <w:r w:rsidR="00787D5C">
        <w:t xml:space="preserve"> on</w:t>
      </w:r>
      <w:r w:rsidR="00787D5C" w:rsidRPr="005612EF">
        <w:t xml:space="preserve"> </w:t>
      </w:r>
      <w:r w:rsidR="00787D5C">
        <w:t xml:space="preserve">the technique of </w:t>
      </w:r>
      <w:r w:rsidR="006D0631">
        <w:t xml:space="preserve">SSB-less </w:t>
      </w:r>
      <w:proofErr w:type="spellStart"/>
      <w:r w:rsidR="006D0631">
        <w:t>SCell</w:t>
      </w:r>
      <w:proofErr w:type="spellEnd"/>
      <w:r w:rsidR="006D0631">
        <w:t xml:space="preserve"> operation for inter-band CA </w:t>
      </w:r>
      <w:r w:rsidR="00787D5C">
        <w:t>for network energy saving.</w:t>
      </w:r>
      <w:r w:rsidR="00B82787">
        <w:t xml:space="preserve"> </w:t>
      </w:r>
    </w:p>
    <w:p w14:paraId="2F96FEB6" w14:textId="77777777" w:rsidR="00541641" w:rsidRPr="00787D5C" w:rsidRDefault="00541641" w:rsidP="00DA7A3C">
      <w:pPr>
        <w:pBdr>
          <w:bottom w:val="single" w:sz="12" w:space="1" w:color="auto"/>
        </w:pBdr>
        <w:spacing w:after="180"/>
      </w:pPr>
    </w:p>
    <w:p w14:paraId="02B2C62E" w14:textId="1713D69D" w:rsidR="00AC5643" w:rsidRDefault="00541641" w:rsidP="00AC5643">
      <w:pPr>
        <w:pStyle w:val="1"/>
      </w:pPr>
      <w:r>
        <w:t>Discussion</w:t>
      </w:r>
    </w:p>
    <w:p w14:paraId="2AD19CF1" w14:textId="41F1012A" w:rsidR="00AC31E5" w:rsidRDefault="00AC31E5" w:rsidP="00AC31E5">
      <w:pPr>
        <w:pStyle w:val="a8"/>
        <w:rPr>
          <w:rFonts w:eastAsiaTheme="minorEastAsia"/>
          <w:szCs w:val="21"/>
          <w:lang w:eastAsia="zh-CN"/>
        </w:rPr>
      </w:pPr>
      <w:r w:rsidRPr="00307F91">
        <w:rPr>
          <w:rFonts w:eastAsiaTheme="minorEastAsia" w:hint="eastAsia"/>
          <w:szCs w:val="21"/>
          <w:lang w:eastAsia="zh-CN"/>
        </w:rPr>
        <w:t xml:space="preserve">In order to achieve the SSB-less operation for </w:t>
      </w:r>
      <w:proofErr w:type="spellStart"/>
      <w:r w:rsidRPr="00307F91">
        <w:rPr>
          <w:rFonts w:eastAsiaTheme="minorEastAsia" w:hint="eastAsia"/>
          <w:szCs w:val="21"/>
          <w:lang w:eastAsia="zh-CN"/>
        </w:rPr>
        <w:t>SCell</w:t>
      </w:r>
      <w:proofErr w:type="spellEnd"/>
      <w:r w:rsidRPr="00307F91">
        <w:rPr>
          <w:rFonts w:eastAsiaTheme="minorEastAsia" w:hint="eastAsia"/>
          <w:szCs w:val="21"/>
          <w:lang w:eastAsia="zh-CN"/>
        </w:rPr>
        <w:t xml:space="preserve"> in inter-band CA</w:t>
      </w:r>
      <w:r>
        <w:rPr>
          <w:rFonts w:eastAsiaTheme="minorEastAsia"/>
          <w:szCs w:val="21"/>
          <w:lang w:eastAsia="zh-CN"/>
        </w:rPr>
        <w:t xml:space="preserve">, </w:t>
      </w:r>
      <w:r w:rsidR="00CA0080" w:rsidRPr="00CA0080">
        <w:rPr>
          <w:rFonts w:eastAsiaTheme="minorEastAsia"/>
          <w:szCs w:val="21"/>
          <w:lang w:eastAsia="zh-CN"/>
        </w:rPr>
        <w:t>RAN4 is undergoing corresponding discussions, including scenarios</w:t>
      </w:r>
      <w:r w:rsidR="00CA0080">
        <w:rPr>
          <w:rFonts w:eastAsiaTheme="minorEastAsia"/>
          <w:szCs w:val="21"/>
          <w:lang w:eastAsia="zh-CN"/>
        </w:rPr>
        <w:t xml:space="preserve">, feasibility, RRM requirement and L1/L3 measurement, etc. </w:t>
      </w:r>
      <w:r w:rsidR="004F4859">
        <w:rPr>
          <w:rFonts w:eastAsiaTheme="minorEastAsia"/>
          <w:szCs w:val="21"/>
          <w:lang w:eastAsia="zh-CN"/>
        </w:rPr>
        <w:t xml:space="preserve">Based on </w:t>
      </w:r>
      <w:r w:rsidR="00B6747B">
        <w:rPr>
          <w:rFonts w:eastAsiaTheme="minorEastAsia"/>
          <w:szCs w:val="21"/>
          <w:lang w:eastAsia="zh-CN"/>
        </w:rPr>
        <w:t xml:space="preserve">the potential </w:t>
      </w:r>
      <w:r w:rsidR="004F4859">
        <w:rPr>
          <w:rFonts w:eastAsiaTheme="minorEastAsia"/>
          <w:szCs w:val="21"/>
          <w:lang w:eastAsia="zh-CN"/>
        </w:rPr>
        <w:t>RAN2 spec impacts</w:t>
      </w:r>
      <w:r w:rsidR="009807FA">
        <w:rPr>
          <w:rFonts w:eastAsiaTheme="minorEastAsia"/>
          <w:szCs w:val="21"/>
          <w:lang w:eastAsia="zh-CN"/>
        </w:rPr>
        <w:t xml:space="preserve"> and the </w:t>
      </w:r>
      <w:r w:rsidR="00B6747B">
        <w:rPr>
          <w:rFonts w:eastAsiaTheme="minorEastAsia"/>
          <w:szCs w:val="21"/>
          <w:lang w:eastAsia="zh-CN"/>
        </w:rPr>
        <w:t xml:space="preserve">previous RAN4 </w:t>
      </w:r>
      <w:r w:rsidR="009807FA">
        <w:rPr>
          <w:rFonts w:eastAsiaTheme="minorEastAsia"/>
          <w:szCs w:val="21"/>
          <w:lang w:eastAsia="zh-CN"/>
        </w:rPr>
        <w:t>discussion</w:t>
      </w:r>
      <w:r w:rsidR="004F4859">
        <w:rPr>
          <w:rFonts w:eastAsiaTheme="minorEastAsia"/>
          <w:szCs w:val="21"/>
          <w:lang w:eastAsia="zh-CN"/>
        </w:rPr>
        <w:t xml:space="preserve">, we would like to discuss </w:t>
      </w:r>
      <w:r w:rsidR="004F4859" w:rsidRPr="004F4859">
        <w:rPr>
          <w:rFonts w:eastAsiaTheme="minorEastAsia"/>
          <w:szCs w:val="21"/>
          <w:lang w:eastAsia="zh-CN"/>
        </w:rPr>
        <w:t>several parts, including</w:t>
      </w:r>
      <w:r w:rsidR="004F4859">
        <w:rPr>
          <w:rFonts w:eastAsiaTheme="minorEastAsia"/>
          <w:szCs w:val="21"/>
          <w:lang w:eastAsia="zh-CN"/>
        </w:rPr>
        <w:t>:</w:t>
      </w:r>
    </w:p>
    <w:p w14:paraId="62939C88" w14:textId="77777777" w:rsidR="004F4859" w:rsidRPr="004F4859" w:rsidRDefault="004F4859" w:rsidP="004F4859">
      <w:pPr>
        <w:pStyle w:val="aa"/>
        <w:numPr>
          <w:ilvl w:val="0"/>
          <w:numId w:val="23"/>
        </w:numPr>
        <w:spacing w:after="180" w:line="180" w:lineRule="exact"/>
        <w:ind w:firstLineChars="0"/>
        <w:rPr>
          <w:rFonts w:ascii="Times New Roman" w:eastAsiaTheme="minorEastAsia" w:hAnsi="Times New Roman"/>
          <w:kern w:val="0"/>
          <w:sz w:val="20"/>
          <w:szCs w:val="21"/>
        </w:rPr>
      </w:pPr>
      <w:r w:rsidRPr="004F4859">
        <w:rPr>
          <w:rFonts w:ascii="Times New Roman" w:eastAsiaTheme="minorEastAsia" w:hAnsi="Times New Roman"/>
          <w:kern w:val="0"/>
          <w:sz w:val="20"/>
          <w:szCs w:val="21"/>
        </w:rPr>
        <w:t>Time/frequency synchronization</w:t>
      </w:r>
    </w:p>
    <w:p w14:paraId="28BCF068" w14:textId="46213B73" w:rsidR="004F4859" w:rsidRPr="004F4859" w:rsidRDefault="004F4859" w:rsidP="004F4859">
      <w:pPr>
        <w:pStyle w:val="aa"/>
        <w:numPr>
          <w:ilvl w:val="0"/>
          <w:numId w:val="23"/>
        </w:numPr>
        <w:spacing w:after="180" w:line="180" w:lineRule="exact"/>
        <w:ind w:firstLineChars="0"/>
        <w:rPr>
          <w:rFonts w:ascii="Times New Roman" w:eastAsiaTheme="minorEastAsia" w:hAnsi="Times New Roman"/>
          <w:kern w:val="0"/>
          <w:sz w:val="20"/>
          <w:szCs w:val="21"/>
        </w:rPr>
      </w:pPr>
      <w:r w:rsidRPr="004F4859">
        <w:rPr>
          <w:rFonts w:ascii="Times New Roman" w:eastAsiaTheme="minorEastAsia" w:hAnsi="Times New Roman"/>
          <w:kern w:val="0"/>
          <w:sz w:val="20"/>
          <w:szCs w:val="21"/>
        </w:rPr>
        <w:t>L3 measurement</w:t>
      </w:r>
    </w:p>
    <w:p w14:paraId="735F86BE" w14:textId="727132B8" w:rsidR="004F4859" w:rsidRDefault="009807FA" w:rsidP="004F4859">
      <w:pPr>
        <w:pStyle w:val="aa"/>
        <w:numPr>
          <w:ilvl w:val="0"/>
          <w:numId w:val="23"/>
        </w:numPr>
        <w:spacing w:after="180" w:line="180" w:lineRule="exact"/>
        <w:ind w:firstLineChars="0"/>
        <w:rPr>
          <w:rFonts w:ascii="Times New Roman" w:eastAsiaTheme="minorEastAsia" w:hAnsi="Times New Roman"/>
          <w:kern w:val="0"/>
          <w:sz w:val="20"/>
          <w:szCs w:val="21"/>
        </w:rPr>
      </w:pPr>
      <w:r>
        <w:rPr>
          <w:rFonts w:ascii="Times New Roman" w:eastAsiaTheme="minorEastAsia" w:hAnsi="Times New Roman"/>
          <w:kern w:val="0"/>
          <w:sz w:val="20"/>
          <w:szCs w:val="21"/>
        </w:rPr>
        <w:t>P</w:t>
      </w:r>
      <w:r w:rsidR="004F4859" w:rsidRPr="004F4859">
        <w:rPr>
          <w:rFonts w:ascii="Times New Roman" w:eastAsiaTheme="minorEastAsia" w:hAnsi="Times New Roman"/>
          <w:kern w:val="0"/>
          <w:sz w:val="20"/>
          <w:szCs w:val="21"/>
        </w:rPr>
        <w:t>athloss reference</w:t>
      </w:r>
    </w:p>
    <w:p w14:paraId="4D57D6B9" w14:textId="2AEFD6B5" w:rsidR="006C3494" w:rsidRPr="00AD35B6" w:rsidRDefault="004F4859" w:rsidP="006C3494">
      <w:pPr>
        <w:pStyle w:val="aa"/>
        <w:numPr>
          <w:ilvl w:val="0"/>
          <w:numId w:val="23"/>
        </w:numPr>
        <w:spacing w:after="180" w:line="180" w:lineRule="exact"/>
        <w:ind w:firstLineChars="0"/>
        <w:rPr>
          <w:rFonts w:ascii="Times New Roman" w:eastAsiaTheme="minorEastAsia" w:hAnsi="Times New Roman"/>
          <w:kern w:val="0"/>
          <w:sz w:val="20"/>
          <w:szCs w:val="21"/>
        </w:rPr>
      </w:pPr>
      <w:r>
        <w:rPr>
          <w:rFonts w:ascii="Times New Roman" w:eastAsiaTheme="minorEastAsia" w:hAnsi="Times New Roman" w:hint="eastAsia"/>
          <w:kern w:val="0"/>
          <w:sz w:val="20"/>
          <w:szCs w:val="21"/>
        </w:rPr>
        <w:t>U</w:t>
      </w:r>
      <w:r>
        <w:rPr>
          <w:rFonts w:ascii="Times New Roman" w:eastAsiaTheme="minorEastAsia" w:hAnsi="Times New Roman"/>
          <w:kern w:val="0"/>
          <w:sz w:val="20"/>
          <w:szCs w:val="21"/>
        </w:rPr>
        <w:t>E capability for inter-band SSB-less</w:t>
      </w:r>
      <w:r w:rsidR="00AD35B6">
        <w:rPr>
          <w:rFonts w:ascii="Times New Roman" w:eastAsiaTheme="minorEastAsia" w:hAnsi="Times New Roman"/>
          <w:kern w:val="0"/>
          <w:sz w:val="20"/>
          <w:szCs w:val="21"/>
        </w:rPr>
        <w:t xml:space="preserve"> </w:t>
      </w:r>
      <w:proofErr w:type="spellStart"/>
      <w:r w:rsidR="00AD35B6">
        <w:rPr>
          <w:rFonts w:ascii="Times New Roman" w:eastAsiaTheme="minorEastAsia" w:hAnsi="Times New Roman"/>
          <w:kern w:val="0"/>
          <w:sz w:val="20"/>
          <w:szCs w:val="21"/>
        </w:rPr>
        <w:t>SCell</w:t>
      </w:r>
      <w:proofErr w:type="spellEnd"/>
      <w:r w:rsidR="00AD35B6">
        <w:rPr>
          <w:rFonts w:ascii="Times New Roman" w:eastAsiaTheme="minorEastAsia" w:hAnsi="Times New Roman"/>
          <w:kern w:val="0"/>
          <w:sz w:val="20"/>
          <w:szCs w:val="21"/>
        </w:rPr>
        <w:t xml:space="preserve"> operation</w:t>
      </w:r>
    </w:p>
    <w:p w14:paraId="6DAD7327" w14:textId="2346A0DD" w:rsidR="000A109C" w:rsidRPr="001B73E8" w:rsidRDefault="000A109C" w:rsidP="001B73E8">
      <w:pPr>
        <w:pStyle w:val="2"/>
        <w:numPr>
          <w:ilvl w:val="1"/>
          <w:numId w:val="28"/>
        </w:numPr>
        <w:pBdr>
          <w:top w:val="single" w:sz="12" w:space="3" w:color="auto"/>
        </w:pBdr>
        <w:overflowPunct w:val="0"/>
        <w:autoSpaceDE w:val="0"/>
        <w:autoSpaceDN w:val="0"/>
        <w:adjustRightInd w:val="0"/>
        <w:spacing w:before="240" w:after="180"/>
        <w:textAlignment w:val="baseline"/>
        <w:rPr>
          <w:rFonts w:cs="Times New Roman"/>
          <w:bCs w:val="0"/>
          <w:szCs w:val="20"/>
          <w:lang w:val="en-GB" w:eastAsia="ja-JP"/>
        </w:rPr>
      </w:pPr>
      <w:r w:rsidRPr="001B73E8">
        <w:rPr>
          <w:rFonts w:cs="Times New Roman" w:hint="eastAsia"/>
          <w:bCs w:val="0"/>
          <w:szCs w:val="20"/>
          <w:lang w:val="en-GB" w:eastAsia="ja-JP"/>
        </w:rPr>
        <w:t>T</w:t>
      </w:r>
      <w:r w:rsidRPr="001B73E8">
        <w:rPr>
          <w:rFonts w:cs="Times New Roman"/>
          <w:bCs w:val="0"/>
          <w:szCs w:val="20"/>
          <w:lang w:val="en-GB" w:eastAsia="ja-JP"/>
        </w:rPr>
        <w:t>ime/frequency synchronization</w:t>
      </w:r>
    </w:p>
    <w:p w14:paraId="4FB52490" w14:textId="3CB2CB38" w:rsidR="009807FA" w:rsidRDefault="009807FA" w:rsidP="00AD35B6">
      <w:pPr>
        <w:pStyle w:val="a8"/>
        <w:rPr>
          <w:rFonts w:eastAsiaTheme="minorEastAsia"/>
          <w:szCs w:val="21"/>
          <w:lang w:eastAsia="zh-CN"/>
        </w:rPr>
      </w:pPr>
      <w:r w:rsidRPr="009807FA">
        <w:t xml:space="preserve">Regarding </w:t>
      </w:r>
      <w:r w:rsidRPr="00A201B8">
        <w:t>timing</w:t>
      </w:r>
      <w:r>
        <w:t xml:space="preserve">/frequency </w:t>
      </w:r>
      <w:r w:rsidR="00F120A8" w:rsidRPr="00F120A8">
        <w:t>synchronization</w:t>
      </w:r>
      <w:r w:rsidR="00F120A8" w:rsidRPr="00A201B8">
        <w:t xml:space="preserve"> </w:t>
      </w:r>
      <w:r w:rsidRPr="00A201B8">
        <w:t>information</w:t>
      </w:r>
      <w:r>
        <w:t xml:space="preserve">, </w:t>
      </w:r>
      <w:r>
        <w:rPr>
          <w:lang w:val="en-GB" w:eastAsia="x-none"/>
        </w:rPr>
        <w:t xml:space="preserve">RAN4 had some discussion on SSB-less </w:t>
      </w:r>
      <w:proofErr w:type="spellStart"/>
      <w:r>
        <w:rPr>
          <w:lang w:val="en-GB" w:eastAsia="x-none"/>
        </w:rPr>
        <w:t>SCell</w:t>
      </w:r>
      <w:proofErr w:type="spellEnd"/>
      <w:r>
        <w:rPr>
          <w:lang w:val="en-GB" w:eastAsia="x-none"/>
        </w:rPr>
        <w:t xml:space="preserve"> activation during </w:t>
      </w:r>
      <w:proofErr w:type="spellStart"/>
      <w:r>
        <w:rPr>
          <w:lang w:val="en-GB" w:eastAsia="x-none"/>
        </w:rPr>
        <w:t>eFeRRM</w:t>
      </w:r>
      <w:proofErr w:type="spellEnd"/>
      <w:r>
        <w:rPr>
          <w:lang w:val="en-GB" w:eastAsia="x-none"/>
        </w:rPr>
        <w:t xml:space="preserve"> WI. The </w:t>
      </w:r>
      <w:proofErr w:type="spellStart"/>
      <w:r w:rsidRPr="00475E0D">
        <w:t>SCell</w:t>
      </w:r>
      <w:proofErr w:type="spellEnd"/>
      <w:r w:rsidRPr="00475E0D">
        <w:t xml:space="preserve"> </w:t>
      </w:r>
      <w:r>
        <w:t>without S</w:t>
      </w:r>
      <w:r w:rsidR="00F120A8">
        <w:t>S</w:t>
      </w:r>
      <w:r>
        <w:t xml:space="preserve">B means </w:t>
      </w:r>
      <w:r w:rsidRPr="00475E0D">
        <w:t xml:space="preserve">the time/frequency synchronization can be derived from the </w:t>
      </w:r>
      <w:proofErr w:type="spellStart"/>
      <w:r w:rsidRPr="00475E0D">
        <w:t>PCell</w:t>
      </w:r>
      <w:proofErr w:type="spellEnd"/>
      <w:r w:rsidRPr="00475E0D">
        <w:t xml:space="preserve"> or another </w:t>
      </w:r>
      <w:proofErr w:type="spellStart"/>
      <w:r w:rsidRPr="00475E0D">
        <w:t>SCell</w:t>
      </w:r>
      <w:proofErr w:type="spellEnd"/>
      <w:r w:rsidRPr="00475E0D">
        <w:t>.</w:t>
      </w:r>
      <w:r>
        <w:t xml:space="preserve"> </w:t>
      </w:r>
      <w:r w:rsidR="00DA7A3C" w:rsidRPr="00DA7A3C">
        <w:t>Similar conclusion</w:t>
      </w:r>
      <w:r w:rsidR="00DA7A3C">
        <w:t xml:space="preserve"> </w:t>
      </w:r>
      <w:r w:rsidR="00DA7A3C" w:rsidRPr="00AD35B6">
        <w:rPr>
          <w:rFonts w:eastAsiaTheme="minorEastAsia"/>
          <w:szCs w:val="21"/>
          <w:lang w:eastAsia="zh-CN"/>
        </w:rPr>
        <w:t xml:space="preserve">is mentioned that SSB-less </w:t>
      </w:r>
      <w:proofErr w:type="spellStart"/>
      <w:r w:rsidR="00DA7A3C" w:rsidRPr="00AD35B6">
        <w:rPr>
          <w:rFonts w:eastAsiaTheme="minorEastAsia"/>
          <w:szCs w:val="21"/>
          <w:lang w:eastAsia="zh-CN"/>
        </w:rPr>
        <w:t>SCell</w:t>
      </w:r>
      <w:proofErr w:type="spellEnd"/>
      <w:r w:rsidR="00DA7A3C" w:rsidRPr="00AD35B6">
        <w:rPr>
          <w:rFonts w:eastAsiaTheme="minorEastAsia"/>
          <w:szCs w:val="21"/>
          <w:lang w:eastAsia="zh-CN"/>
        </w:rPr>
        <w:t xml:space="preserve"> is already supported for intra-band CA in the current </w:t>
      </w:r>
      <w:r w:rsidR="00DA7A3C">
        <w:rPr>
          <w:rFonts w:eastAsiaTheme="minorEastAsia"/>
          <w:szCs w:val="21"/>
          <w:lang w:eastAsia="zh-CN"/>
        </w:rPr>
        <w:t xml:space="preserve">RAN2 </w:t>
      </w:r>
      <w:r w:rsidR="00DA7A3C" w:rsidRPr="00AD35B6">
        <w:rPr>
          <w:rFonts w:eastAsiaTheme="minorEastAsia"/>
          <w:szCs w:val="21"/>
          <w:lang w:eastAsia="zh-CN"/>
        </w:rPr>
        <w:t>spec</w:t>
      </w:r>
      <w:r w:rsidR="005E3703">
        <w:rPr>
          <w:rFonts w:eastAsiaTheme="minorEastAsia"/>
          <w:szCs w:val="21"/>
          <w:lang w:eastAsia="zh-CN"/>
        </w:rPr>
        <w:t xml:space="preserve"> [2]</w:t>
      </w:r>
      <w:r w:rsidR="00DA7A3C">
        <w:rPr>
          <w:rFonts w:eastAsiaTheme="minorEastAsia"/>
          <w:szCs w:val="21"/>
          <w:lang w:eastAsia="zh-CN"/>
        </w:rPr>
        <w:t>:</w:t>
      </w:r>
    </w:p>
    <w:tbl>
      <w:tblPr>
        <w:tblStyle w:val="a7"/>
        <w:tblW w:w="0" w:type="auto"/>
        <w:tblLook w:val="04A0" w:firstRow="1" w:lastRow="0" w:firstColumn="1" w:lastColumn="0" w:noHBand="0" w:noVBand="1"/>
      </w:tblPr>
      <w:tblGrid>
        <w:gridCol w:w="9060"/>
      </w:tblGrid>
      <w:tr w:rsidR="00DA7A3C" w14:paraId="3E2A9AB2" w14:textId="77777777" w:rsidTr="00DA7A3C">
        <w:tc>
          <w:tcPr>
            <w:tcW w:w="9060" w:type="dxa"/>
          </w:tcPr>
          <w:p w14:paraId="5DF8A2BB" w14:textId="77777777" w:rsidR="00DA7A3C" w:rsidRPr="00F10B4F" w:rsidRDefault="00DA7A3C" w:rsidP="00DA7A3C">
            <w:pPr>
              <w:pStyle w:val="TAL"/>
              <w:jc w:val="both"/>
              <w:rPr>
                <w:szCs w:val="22"/>
                <w:lang w:eastAsia="sv-SE"/>
              </w:rPr>
            </w:pPr>
            <w:proofErr w:type="spellStart"/>
            <w:r w:rsidRPr="00F10B4F">
              <w:rPr>
                <w:b/>
                <w:i/>
                <w:szCs w:val="22"/>
                <w:lang w:eastAsia="sv-SE"/>
              </w:rPr>
              <w:lastRenderedPageBreak/>
              <w:t>absoluteFrequencySSB</w:t>
            </w:r>
            <w:proofErr w:type="spellEnd"/>
          </w:p>
          <w:p w14:paraId="0D4228F9" w14:textId="3FFFF1D3" w:rsidR="00DA7A3C" w:rsidRDefault="00DA7A3C" w:rsidP="00DA7A3C">
            <w:pPr>
              <w:pStyle w:val="a8"/>
              <w:rPr>
                <w:rFonts w:eastAsia="宋体"/>
                <w:lang w:eastAsia="zh-CN"/>
              </w:rPr>
            </w:pPr>
            <w:r w:rsidRPr="00F10B4F">
              <w:rPr>
                <w:szCs w:val="22"/>
                <w:lang w:eastAsia="sv-SE"/>
              </w:rPr>
              <w:t xml:space="preserve">Frequency of the SSB to be used for this serving cell. SSB related parameters (e.g. SSB index) provided for a serving cell refer to this SSB frequency unless mentioned otherwise. The CD-SSB of the </w:t>
            </w:r>
            <w:proofErr w:type="spellStart"/>
            <w:r w:rsidRPr="00F10B4F">
              <w:rPr>
                <w:szCs w:val="22"/>
                <w:lang w:eastAsia="sv-SE"/>
              </w:rPr>
              <w:t>PCell</w:t>
            </w:r>
            <w:proofErr w:type="spellEnd"/>
            <w:r w:rsidRPr="00F10B4F">
              <w:rPr>
                <w:szCs w:val="22"/>
                <w:lang w:eastAsia="sv-SE"/>
              </w:rPr>
              <w:t xml:space="preserve"> is always on the sync raster. Frequencies are considered to be on the sync raster if they are also identifiable with a GSCN value (see TS 38.101-1 [15]). I</w:t>
            </w:r>
            <w:r w:rsidRPr="002213A4">
              <w:rPr>
                <w:szCs w:val="22"/>
                <w:highlight w:val="yellow"/>
                <w:lang w:eastAsia="sv-SE"/>
              </w:rPr>
              <w:t xml:space="preserve">f the field is absent, the SSB related parameters should be absent, e.g. </w:t>
            </w:r>
            <w:proofErr w:type="spellStart"/>
            <w:r w:rsidRPr="002213A4">
              <w:rPr>
                <w:i/>
                <w:highlight w:val="yellow"/>
                <w:lang w:eastAsia="sv-SE"/>
              </w:rPr>
              <w:t>ssb-PositionsInBurst</w:t>
            </w:r>
            <w:proofErr w:type="spellEnd"/>
            <w:r w:rsidRPr="002213A4">
              <w:rPr>
                <w:szCs w:val="22"/>
                <w:highlight w:val="yellow"/>
                <w:lang w:eastAsia="sv-SE"/>
              </w:rPr>
              <w:t xml:space="preserve">, </w:t>
            </w:r>
            <w:proofErr w:type="spellStart"/>
            <w:r w:rsidRPr="002213A4">
              <w:rPr>
                <w:i/>
                <w:highlight w:val="yellow"/>
                <w:lang w:eastAsia="sv-SE"/>
              </w:rPr>
              <w:t>ssb-periodicityServingCell</w:t>
            </w:r>
            <w:proofErr w:type="spellEnd"/>
            <w:r w:rsidRPr="002213A4">
              <w:rPr>
                <w:szCs w:val="22"/>
                <w:highlight w:val="yellow"/>
                <w:lang w:eastAsia="sv-SE"/>
              </w:rPr>
              <w:t xml:space="preserve"> and </w:t>
            </w:r>
            <w:proofErr w:type="spellStart"/>
            <w:r w:rsidRPr="002213A4">
              <w:rPr>
                <w:i/>
                <w:highlight w:val="yellow"/>
                <w:lang w:eastAsia="sv-SE"/>
              </w:rPr>
              <w:t>subcarrierSpacing</w:t>
            </w:r>
            <w:proofErr w:type="spellEnd"/>
            <w:r w:rsidRPr="002213A4">
              <w:rPr>
                <w:szCs w:val="22"/>
                <w:highlight w:val="yellow"/>
                <w:lang w:eastAsia="sv-SE"/>
              </w:rPr>
              <w:t xml:space="preserve"> in </w:t>
            </w:r>
            <w:proofErr w:type="spellStart"/>
            <w:r w:rsidRPr="002213A4">
              <w:rPr>
                <w:i/>
                <w:highlight w:val="yellow"/>
                <w:lang w:eastAsia="sv-SE"/>
              </w:rPr>
              <w:t>ServingCellConfigCommon</w:t>
            </w:r>
            <w:proofErr w:type="spellEnd"/>
            <w:r w:rsidRPr="002213A4">
              <w:rPr>
                <w:szCs w:val="22"/>
                <w:highlight w:val="yellow"/>
                <w:lang w:eastAsia="sv-SE"/>
              </w:rPr>
              <w:t xml:space="preserve"> IE. If the field is absent, the UE obtains timing reference from the </w:t>
            </w:r>
            <w:proofErr w:type="spellStart"/>
            <w:r w:rsidRPr="002213A4">
              <w:rPr>
                <w:szCs w:val="22"/>
                <w:highlight w:val="yellow"/>
                <w:lang w:eastAsia="sv-SE"/>
              </w:rPr>
              <w:t>SpCell</w:t>
            </w:r>
            <w:proofErr w:type="spellEnd"/>
            <w:r w:rsidRPr="002213A4">
              <w:rPr>
                <w:highlight w:val="yellow"/>
                <w:lang w:eastAsia="zh-CN"/>
              </w:rPr>
              <w:t xml:space="preserve"> </w:t>
            </w:r>
            <w:r w:rsidRPr="002213A4">
              <w:rPr>
                <w:szCs w:val="22"/>
                <w:highlight w:val="yellow"/>
                <w:lang w:eastAsia="sv-SE"/>
              </w:rPr>
              <w:t xml:space="preserve">or an </w:t>
            </w:r>
            <w:proofErr w:type="spellStart"/>
            <w:r w:rsidRPr="002213A4">
              <w:rPr>
                <w:szCs w:val="22"/>
                <w:highlight w:val="yellow"/>
                <w:lang w:eastAsia="sv-SE"/>
              </w:rPr>
              <w:t>SCell</w:t>
            </w:r>
            <w:proofErr w:type="spellEnd"/>
            <w:r w:rsidRPr="002213A4">
              <w:rPr>
                <w:szCs w:val="22"/>
                <w:highlight w:val="yellow"/>
                <w:lang w:eastAsia="sv-SE"/>
              </w:rPr>
              <w:t xml:space="preserve"> if applicable as described in TS 38.213 [13], clause 4.1. This is only supported in case the </w:t>
            </w:r>
            <w:proofErr w:type="spellStart"/>
            <w:r w:rsidRPr="002213A4">
              <w:rPr>
                <w:szCs w:val="22"/>
                <w:highlight w:val="yellow"/>
                <w:lang w:eastAsia="sv-SE"/>
              </w:rPr>
              <w:t>SCell</w:t>
            </w:r>
            <w:proofErr w:type="spellEnd"/>
            <w:r w:rsidRPr="002213A4">
              <w:rPr>
                <w:szCs w:val="22"/>
                <w:highlight w:val="yellow"/>
                <w:lang w:eastAsia="sv-SE"/>
              </w:rPr>
              <w:t xml:space="preserve"> for which the UE obtains the timing reference is in the same frequency band as the cell (i.e. the </w:t>
            </w:r>
            <w:proofErr w:type="spellStart"/>
            <w:r w:rsidRPr="002213A4">
              <w:rPr>
                <w:szCs w:val="22"/>
                <w:highlight w:val="yellow"/>
                <w:lang w:eastAsia="sv-SE"/>
              </w:rPr>
              <w:t>SpCell</w:t>
            </w:r>
            <w:proofErr w:type="spellEnd"/>
            <w:r w:rsidRPr="002213A4">
              <w:rPr>
                <w:szCs w:val="22"/>
                <w:highlight w:val="yellow"/>
                <w:lang w:eastAsia="sv-SE"/>
              </w:rPr>
              <w:t xml:space="preserve"> or the </w:t>
            </w:r>
            <w:proofErr w:type="spellStart"/>
            <w:r w:rsidRPr="002213A4">
              <w:rPr>
                <w:szCs w:val="22"/>
                <w:highlight w:val="yellow"/>
                <w:lang w:eastAsia="sv-SE"/>
              </w:rPr>
              <w:t>SCell</w:t>
            </w:r>
            <w:proofErr w:type="spellEnd"/>
            <w:r w:rsidRPr="002213A4">
              <w:rPr>
                <w:szCs w:val="22"/>
                <w:highlight w:val="yellow"/>
                <w:lang w:eastAsia="sv-SE"/>
              </w:rPr>
              <w:t>, respectively) from which the UE obtains the timing reference.</w:t>
            </w:r>
            <w:r>
              <w:rPr>
                <w:szCs w:val="22"/>
                <w:lang w:eastAsia="sv-SE"/>
              </w:rPr>
              <w:t xml:space="preserve"> </w:t>
            </w:r>
            <w:r w:rsidRPr="00F10B4F">
              <w:rPr>
                <w:szCs w:val="22"/>
                <w:lang w:eastAsia="sv-SE"/>
              </w:rPr>
              <w:t xml:space="preserve">For cells supporting </w:t>
            </w:r>
            <w:proofErr w:type="spellStart"/>
            <w:r w:rsidRPr="00F10B4F">
              <w:rPr>
                <w:szCs w:val="22"/>
                <w:lang w:eastAsia="sv-SE"/>
              </w:rPr>
              <w:t>RedCap</w:t>
            </w:r>
            <w:proofErr w:type="spellEnd"/>
            <w:r w:rsidRPr="00F10B4F">
              <w:rPr>
                <w:szCs w:val="22"/>
                <w:lang w:eastAsia="sv-SE"/>
              </w:rPr>
              <w:t xml:space="preserve">, </w:t>
            </w:r>
            <w:r w:rsidRPr="00F10B4F">
              <w:t>this field</w:t>
            </w:r>
            <w:r w:rsidRPr="00F10B4F">
              <w:rPr>
                <w:szCs w:val="22"/>
                <w:lang w:eastAsia="sv-SE"/>
              </w:rPr>
              <w:t xml:space="preserve"> corresponds to the CD-SSB.</w:t>
            </w:r>
          </w:p>
        </w:tc>
      </w:tr>
    </w:tbl>
    <w:p w14:paraId="774149A0" w14:textId="274EF7AC" w:rsidR="00B6747B" w:rsidRPr="00DB020E" w:rsidRDefault="00B6747B" w:rsidP="00B6747B">
      <w:pPr>
        <w:pStyle w:val="a8"/>
        <w:spacing w:before="180" w:after="180"/>
        <w:rPr>
          <w:rFonts w:eastAsiaTheme="minorEastAsia"/>
          <w:lang w:eastAsia="zh-CN"/>
        </w:rPr>
      </w:pPr>
      <w:r>
        <w:rPr>
          <w:rFonts w:eastAsiaTheme="minorEastAsia"/>
          <w:szCs w:val="21"/>
          <w:lang w:eastAsia="zh-CN"/>
        </w:rPr>
        <w:t xml:space="preserve">For intra-band CA, UE can always assume that it is co-located deployment, so the </w:t>
      </w:r>
      <w:r w:rsidRPr="00A201B8">
        <w:t>timing</w:t>
      </w:r>
      <w:r>
        <w:t xml:space="preserve">/frequency </w:t>
      </w:r>
      <w:r w:rsidRPr="00F120A8">
        <w:t>synchronization</w:t>
      </w:r>
      <w:r w:rsidRPr="00A201B8">
        <w:t xml:space="preserve"> information</w:t>
      </w:r>
      <w:r>
        <w:t xml:space="preserve"> from the </w:t>
      </w:r>
      <w:proofErr w:type="spellStart"/>
      <w:r>
        <w:t>PCell</w:t>
      </w:r>
      <w:proofErr w:type="spellEnd"/>
      <w:r>
        <w:rPr>
          <w:rFonts w:eastAsiaTheme="minorEastAsia" w:hint="eastAsia"/>
          <w:lang w:eastAsia="zh-CN"/>
        </w:rPr>
        <w:t xml:space="preserve"> </w:t>
      </w:r>
      <w:r>
        <w:rPr>
          <w:rFonts w:eastAsiaTheme="minorEastAsia"/>
          <w:lang w:eastAsia="zh-CN"/>
        </w:rPr>
        <w:t xml:space="preserve">or another </w:t>
      </w:r>
      <w:proofErr w:type="spellStart"/>
      <w:r>
        <w:rPr>
          <w:rFonts w:eastAsiaTheme="minorEastAsia"/>
          <w:lang w:eastAsia="zh-CN"/>
        </w:rPr>
        <w:t>SCell</w:t>
      </w:r>
      <w:proofErr w:type="spellEnd"/>
      <w:r>
        <w:rPr>
          <w:rFonts w:eastAsiaTheme="minorEastAsia"/>
          <w:lang w:eastAsia="zh-CN"/>
        </w:rPr>
        <w:t xml:space="preserve"> can be </w:t>
      </w:r>
      <w:r w:rsidRPr="00DB020E">
        <w:rPr>
          <w:rFonts w:eastAsiaTheme="minorEastAsia"/>
          <w:lang w:eastAsia="zh-CN"/>
        </w:rPr>
        <w:t>used as reference</w:t>
      </w:r>
      <w:r>
        <w:rPr>
          <w:rFonts w:eastAsiaTheme="minorEastAsia"/>
          <w:lang w:eastAsia="zh-CN"/>
        </w:rPr>
        <w:t xml:space="preserve">. For inter-band CA, </w:t>
      </w:r>
      <w:r w:rsidRPr="00DB020E">
        <w:rPr>
          <w:rFonts w:eastAsiaTheme="minorEastAsia"/>
          <w:lang w:eastAsia="zh-CN"/>
        </w:rPr>
        <w:t xml:space="preserve">whether this restriction </w:t>
      </w:r>
      <w:r>
        <w:rPr>
          <w:rFonts w:eastAsiaTheme="minorEastAsia"/>
          <w:lang w:eastAsia="zh-CN"/>
        </w:rPr>
        <w:t>can be</w:t>
      </w:r>
      <w:r w:rsidRPr="00DB020E">
        <w:rPr>
          <w:rFonts w:eastAsiaTheme="minorEastAsia"/>
          <w:lang w:eastAsia="zh-CN"/>
        </w:rPr>
        <w:t xml:space="preserve"> met depends on the feasibility assessment of RAN4</w:t>
      </w:r>
      <w:r>
        <w:rPr>
          <w:rFonts w:eastAsiaTheme="minorEastAsia"/>
          <w:lang w:eastAsia="zh-CN"/>
        </w:rPr>
        <w:t xml:space="preserve">. If RAN4 agrees it is feasible to support inter-band SSB-less </w:t>
      </w:r>
      <w:proofErr w:type="spellStart"/>
      <w:r>
        <w:rPr>
          <w:rFonts w:eastAsiaTheme="minorEastAsia"/>
          <w:lang w:eastAsia="zh-CN"/>
        </w:rPr>
        <w:t>SCell</w:t>
      </w:r>
      <w:proofErr w:type="spellEnd"/>
      <w:r>
        <w:rPr>
          <w:rFonts w:eastAsiaTheme="minorEastAsia"/>
          <w:lang w:eastAsia="zh-CN"/>
        </w:rPr>
        <w:t xml:space="preserve">, the procedures defined for intra-band SSB </w:t>
      </w:r>
      <w:proofErr w:type="spellStart"/>
      <w:r>
        <w:rPr>
          <w:rFonts w:eastAsiaTheme="minorEastAsia"/>
          <w:lang w:eastAsia="zh-CN"/>
        </w:rPr>
        <w:t>SCell</w:t>
      </w:r>
      <w:proofErr w:type="spellEnd"/>
      <w:r>
        <w:rPr>
          <w:rFonts w:eastAsiaTheme="minorEastAsia"/>
          <w:lang w:eastAsia="zh-CN"/>
        </w:rPr>
        <w:t xml:space="preserve"> can be reused and </w:t>
      </w:r>
      <w:r>
        <w:rPr>
          <w:rFonts w:eastAsiaTheme="minorEastAsia" w:hint="eastAsia"/>
          <w:lang w:eastAsia="zh-CN"/>
        </w:rPr>
        <w:t>there</w:t>
      </w:r>
      <w:r>
        <w:rPr>
          <w:rFonts w:eastAsiaTheme="minorEastAsia"/>
          <w:lang w:eastAsia="zh-CN"/>
        </w:rPr>
        <w:t xml:space="preserve"> is a need to clarify</w:t>
      </w:r>
      <w:r>
        <w:rPr>
          <w:rFonts w:eastAsia="宋体"/>
          <w:lang w:eastAsia="zh-CN"/>
        </w:rPr>
        <w:t xml:space="preserve"> the field description </w:t>
      </w:r>
      <w:r w:rsidRPr="00F120A8">
        <w:rPr>
          <w:rFonts w:eastAsiaTheme="minorEastAsia"/>
          <w:lang w:eastAsia="zh-CN"/>
        </w:rPr>
        <w:t xml:space="preserve">of </w:t>
      </w:r>
      <w:proofErr w:type="spellStart"/>
      <w:r w:rsidRPr="00F120A8">
        <w:rPr>
          <w:rFonts w:eastAsiaTheme="minorEastAsia"/>
          <w:i/>
          <w:lang w:eastAsia="zh-CN"/>
        </w:rPr>
        <w:t>absoluteFrequencySSB</w:t>
      </w:r>
      <w:proofErr w:type="spellEnd"/>
      <w:r>
        <w:rPr>
          <w:rFonts w:eastAsiaTheme="minorEastAsia"/>
          <w:i/>
          <w:lang w:eastAsia="zh-CN"/>
        </w:rPr>
        <w:t>.</w:t>
      </w:r>
    </w:p>
    <w:p w14:paraId="7C7523BB" w14:textId="745CFDEE" w:rsidR="00B6747B" w:rsidRPr="00B6747B" w:rsidRDefault="00B6747B" w:rsidP="006C3494">
      <w:pPr>
        <w:rPr>
          <w:rFonts w:hint="eastAsia"/>
          <w:b/>
          <w:iCs/>
          <w:color w:val="000000" w:themeColor="text1"/>
        </w:rPr>
      </w:pPr>
      <w:r w:rsidRPr="001E3843">
        <w:rPr>
          <w:b/>
          <w:iCs/>
          <w:color w:val="000000" w:themeColor="text1"/>
        </w:rPr>
        <w:t>Proposa</w:t>
      </w:r>
      <w:r>
        <w:rPr>
          <w:b/>
          <w:iCs/>
          <w:color w:val="000000" w:themeColor="text1"/>
        </w:rPr>
        <w:t>l 1</w:t>
      </w:r>
      <w:r w:rsidRPr="001E3843">
        <w:rPr>
          <w:b/>
          <w:iCs/>
          <w:color w:val="000000" w:themeColor="text1"/>
        </w:rPr>
        <w:t>:</w:t>
      </w:r>
      <w:r w:rsidRPr="000A109C">
        <w:rPr>
          <w:b/>
          <w:iCs/>
          <w:color w:val="000000" w:themeColor="text1"/>
        </w:rPr>
        <w:t xml:space="preserve"> </w:t>
      </w:r>
      <w:r>
        <w:rPr>
          <w:b/>
          <w:iCs/>
          <w:color w:val="000000" w:themeColor="text1"/>
        </w:rPr>
        <w:t>I</w:t>
      </w:r>
      <w:r>
        <w:rPr>
          <w:rFonts w:hint="eastAsia"/>
          <w:b/>
          <w:iCs/>
          <w:color w:val="000000" w:themeColor="text1"/>
        </w:rPr>
        <w:t>f</w:t>
      </w:r>
      <w:r>
        <w:rPr>
          <w:b/>
          <w:iCs/>
          <w:color w:val="000000" w:themeColor="text1"/>
        </w:rPr>
        <w:t xml:space="preserve"> RAN4 agrees it is feasible to support inter-band SSB-less </w:t>
      </w:r>
      <w:proofErr w:type="spellStart"/>
      <w:r>
        <w:rPr>
          <w:b/>
          <w:iCs/>
          <w:color w:val="000000" w:themeColor="text1"/>
        </w:rPr>
        <w:t>SCell</w:t>
      </w:r>
      <w:proofErr w:type="spellEnd"/>
      <w:r>
        <w:rPr>
          <w:b/>
          <w:iCs/>
          <w:color w:val="000000" w:themeColor="text1"/>
        </w:rPr>
        <w:t>, reuse the legacy solution that</w:t>
      </w:r>
      <w:r w:rsidRPr="000A109C">
        <w:rPr>
          <w:b/>
          <w:iCs/>
          <w:color w:val="000000" w:themeColor="text1"/>
        </w:rPr>
        <w:t xml:space="preserve"> </w:t>
      </w:r>
      <w:proofErr w:type="spellStart"/>
      <w:r w:rsidRPr="00E43844">
        <w:rPr>
          <w:b/>
          <w:i/>
          <w:iCs/>
          <w:color w:val="000000" w:themeColor="text1"/>
        </w:rPr>
        <w:t>absoluteFrequencySSB</w:t>
      </w:r>
      <w:proofErr w:type="spellEnd"/>
      <w:r>
        <w:rPr>
          <w:b/>
          <w:iCs/>
          <w:color w:val="000000" w:themeColor="text1"/>
        </w:rPr>
        <w:t xml:space="preserve"> is absent if the UE obtains the timing reference from an inter-band active serving cell.</w:t>
      </w:r>
    </w:p>
    <w:p w14:paraId="33690E4A" w14:textId="2B16D0D4" w:rsidR="000A109C" w:rsidRPr="001B73E8" w:rsidRDefault="000A109C" w:rsidP="001B73E8">
      <w:pPr>
        <w:pStyle w:val="2"/>
        <w:numPr>
          <w:ilvl w:val="1"/>
          <w:numId w:val="28"/>
        </w:numPr>
        <w:pBdr>
          <w:top w:val="single" w:sz="12" w:space="3" w:color="auto"/>
        </w:pBdr>
        <w:overflowPunct w:val="0"/>
        <w:autoSpaceDE w:val="0"/>
        <w:autoSpaceDN w:val="0"/>
        <w:adjustRightInd w:val="0"/>
        <w:spacing w:before="240" w:after="180"/>
        <w:textAlignment w:val="baseline"/>
        <w:rPr>
          <w:rFonts w:cs="Times New Roman"/>
          <w:bCs w:val="0"/>
          <w:szCs w:val="20"/>
          <w:lang w:val="en-GB" w:eastAsia="ja-JP"/>
        </w:rPr>
      </w:pPr>
      <w:r w:rsidRPr="001B73E8">
        <w:rPr>
          <w:rFonts w:cs="Times New Roman" w:hint="eastAsia"/>
          <w:bCs w:val="0"/>
          <w:szCs w:val="20"/>
          <w:lang w:val="en-GB" w:eastAsia="ja-JP"/>
        </w:rPr>
        <w:t>L</w:t>
      </w:r>
      <w:r w:rsidRPr="001B73E8">
        <w:rPr>
          <w:rFonts w:cs="Times New Roman"/>
          <w:bCs w:val="0"/>
          <w:szCs w:val="20"/>
          <w:lang w:val="en-GB" w:eastAsia="ja-JP"/>
        </w:rPr>
        <w:t>3 measurement</w:t>
      </w:r>
    </w:p>
    <w:p w14:paraId="2D50E321" w14:textId="0E2131B6" w:rsidR="0013461B" w:rsidRDefault="00F120A8" w:rsidP="006C3494">
      <w:r>
        <w:t xml:space="preserve">For L3 measurement operation on the inter-band SSB-less </w:t>
      </w:r>
      <w:proofErr w:type="spellStart"/>
      <w:r>
        <w:t>SCell</w:t>
      </w:r>
      <w:proofErr w:type="spellEnd"/>
      <w:r>
        <w:t>, RAN4 discusses the following candidate options:</w:t>
      </w:r>
    </w:p>
    <w:p w14:paraId="41B466A1" w14:textId="324227B3" w:rsidR="007C6E09" w:rsidRPr="007C6E09" w:rsidRDefault="007C6E09" w:rsidP="007C6E09">
      <w:pPr>
        <w:pStyle w:val="aa"/>
        <w:numPr>
          <w:ilvl w:val="0"/>
          <w:numId w:val="23"/>
        </w:numPr>
        <w:spacing w:before="180" w:after="180" w:line="180" w:lineRule="exact"/>
        <w:ind w:firstLineChars="0"/>
        <w:rPr>
          <w:rFonts w:ascii="Times New Roman" w:eastAsiaTheme="minorEastAsia" w:hAnsi="Times New Roman"/>
          <w:kern w:val="0"/>
          <w:sz w:val="20"/>
          <w:szCs w:val="21"/>
        </w:rPr>
      </w:pPr>
      <w:r w:rsidRPr="00F120A8">
        <w:rPr>
          <w:rFonts w:ascii="Times New Roman" w:eastAsiaTheme="minorEastAsia" w:hAnsi="Times New Roman"/>
          <w:kern w:val="0"/>
          <w:sz w:val="20"/>
          <w:szCs w:val="21"/>
        </w:rPr>
        <w:t xml:space="preserve">Option </w:t>
      </w:r>
      <w:r>
        <w:rPr>
          <w:rFonts w:ascii="Times New Roman" w:eastAsiaTheme="minorEastAsia" w:hAnsi="Times New Roman"/>
          <w:kern w:val="0"/>
          <w:sz w:val="20"/>
          <w:szCs w:val="21"/>
        </w:rPr>
        <w:t>1</w:t>
      </w:r>
      <w:r w:rsidRPr="00F120A8">
        <w:rPr>
          <w:rFonts w:ascii="Times New Roman" w:eastAsiaTheme="minorEastAsia" w:hAnsi="Times New Roman"/>
          <w:kern w:val="0"/>
          <w:sz w:val="20"/>
          <w:szCs w:val="21"/>
        </w:rPr>
        <w:t xml:space="preserve">: No SSB and No CSI-RS resource for L3 measurement on the inter-band SSB-less </w:t>
      </w:r>
      <w:proofErr w:type="spellStart"/>
      <w:r w:rsidRPr="00F120A8">
        <w:rPr>
          <w:rFonts w:ascii="Times New Roman" w:eastAsiaTheme="minorEastAsia" w:hAnsi="Times New Roman"/>
          <w:kern w:val="0"/>
          <w:sz w:val="20"/>
          <w:szCs w:val="21"/>
        </w:rPr>
        <w:t>SCell</w:t>
      </w:r>
      <w:proofErr w:type="spellEnd"/>
      <w:r>
        <w:rPr>
          <w:rFonts w:ascii="Times New Roman" w:eastAsiaTheme="minorEastAsia" w:hAnsi="Times New Roman"/>
          <w:kern w:val="0"/>
          <w:sz w:val="20"/>
          <w:szCs w:val="21"/>
        </w:rPr>
        <w:t>.</w:t>
      </w:r>
    </w:p>
    <w:p w14:paraId="7DC0EB49" w14:textId="2EF9CA28" w:rsidR="00F120A8" w:rsidRPr="00F120A8" w:rsidRDefault="00F120A8" w:rsidP="00F120A8">
      <w:pPr>
        <w:pStyle w:val="aa"/>
        <w:numPr>
          <w:ilvl w:val="0"/>
          <w:numId w:val="23"/>
        </w:numPr>
        <w:spacing w:before="180" w:after="180" w:line="180" w:lineRule="exact"/>
        <w:ind w:firstLineChars="0"/>
        <w:rPr>
          <w:rFonts w:ascii="Times New Roman" w:eastAsiaTheme="minorEastAsia" w:hAnsi="Times New Roman"/>
          <w:kern w:val="0"/>
          <w:sz w:val="20"/>
          <w:szCs w:val="21"/>
        </w:rPr>
      </w:pPr>
      <w:r w:rsidRPr="00F120A8">
        <w:rPr>
          <w:rFonts w:ascii="Times New Roman" w:eastAsiaTheme="minorEastAsia" w:hAnsi="Times New Roman"/>
          <w:kern w:val="0"/>
          <w:sz w:val="20"/>
          <w:szCs w:val="21"/>
        </w:rPr>
        <w:t xml:space="preserve">Option </w:t>
      </w:r>
      <w:r w:rsidR="007C6E09">
        <w:rPr>
          <w:rFonts w:ascii="Times New Roman" w:eastAsiaTheme="minorEastAsia" w:hAnsi="Times New Roman"/>
          <w:kern w:val="0"/>
          <w:sz w:val="20"/>
          <w:szCs w:val="21"/>
        </w:rPr>
        <w:t>2</w:t>
      </w:r>
      <w:r w:rsidRPr="00F120A8">
        <w:rPr>
          <w:rFonts w:ascii="Times New Roman" w:eastAsiaTheme="minorEastAsia" w:hAnsi="Times New Roman"/>
          <w:kern w:val="0"/>
          <w:sz w:val="20"/>
          <w:szCs w:val="21"/>
        </w:rPr>
        <w:t xml:space="preserve">: No SSB but with CSI-RS resource for L3 measurement on the inter-band SSB-less </w:t>
      </w:r>
      <w:proofErr w:type="spellStart"/>
      <w:r w:rsidRPr="00F120A8">
        <w:rPr>
          <w:rFonts w:ascii="Times New Roman" w:eastAsiaTheme="minorEastAsia" w:hAnsi="Times New Roman"/>
          <w:kern w:val="0"/>
          <w:sz w:val="20"/>
          <w:szCs w:val="21"/>
        </w:rPr>
        <w:t>SCell</w:t>
      </w:r>
      <w:proofErr w:type="spellEnd"/>
      <w:r w:rsidR="007C6E09">
        <w:rPr>
          <w:rFonts w:ascii="Times New Roman" w:eastAsiaTheme="minorEastAsia" w:hAnsi="Times New Roman"/>
          <w:kern w:val="0"/>
          <w:sz w:val="20"/>
          <w:szCs w:val="21"/>
        </w:rPr>
        <w:t>.</w:t>
      </w:r>
    </w:p>
    <w:p w14:paraId="3A4E4B2F" w14:textId="32D4F334" w:rsidR="000A109C" w:rsidRDefault="00B6747B" w:rsidP="00290938">
      <w:r>
        <w:t xml:space="preserve">For option 1, there are no SSB and no CSI-RS. </w:t>
      </w:r>
      <w:r w:rsidRPr="007C6E09">
        <w:t xml:space="preserve">Whether </w:t>
      </w:r>
      <w:r>
        <w:t xml:space="preserve">SSB based </w:t>
      </w:r>
      <w:r w:rsidRPr="007C6E09">
        <w:t xml:space="preserve">L3 measurement </w:t>
      </w:r>
      <w:r>
        <w:t>in</w:t>
      </w:r>
      <w:r w:rsidRPr="007C6E09">
        <w:t xml:space="preserve"> </w:t>
      </w:r>
      <w:proofErr w:type="spellStart"/>
      <w:r w:rsidRPr="007C6E09">
        <w:t>PCell</w:t>
      </w:r>
      <w:proofErr w:type="spellEnd"/>
      <w:r>
        <w:t xml:space="preserve"> or another </w:t>
      </w:r>
      <w:proofErr w:type="spellStart"/>
      <w:r>
        <w:t>SCell</w:t>
      </w:r>
      <w:proofErr w:type="spellEnd"/>
      <w:r>
        <w:t xml:space="preserve"> can be reused</w:t>
      </w:r>
      <w:r w:rsidRPr="007C6E09">
        <w:t xml:space="preserve"> depends on RAN4's discussion</w:t>
      </w:r>
      <w:r>
        <w:t xml:space="preserve">. No </w:t>
      </w:r>
      <w:r w:rsidRPr="00290938">
        <w:t>RAN2</w:t>
      </w:r>
      <w:r>
        <w:t xml:space="preserve"> spec impact has been observed so far. </w:t>
      </w:r>
      <w:r>
        <w:rPr>
          <w:rFonts w:hint="eastAsia"/>
        </w:rPr>
        <w:t>However,</w:t>
      </w:r>
      <w:r>
        <w:t xml:space="preserve"> for option 2, there may be some RAN2 impact. In the scheme</w:t>
      </w:r>
      <w:r w:rsidRPr="00866230">
        <w:t xml:space="preserve"> </w:t>
      </w:r>
      <w:r>
        <w:t xml:space="preserve">of </w:t>
      </w:r>
      <w:r w:rsidRPr="00F43A82">
        <w:t>CSI-RS based RRM measurements</w:t>
      </w:r>
      <w:r>
        <w:t>,</w:t>
      </w:r>
      <w:r w:rsidR="000A109C">
        <w:t xml:space="preserve"> </w:t>
      </w:r>
      <w:r w:rsidR="000A109C">
        <w:rPr>
          <w:rFonts w:hint="eastAsia"/>
        </w:rPr>
        <w:t>t</w:t>
      </w:r>
      <w:r w:rsidR="000A109C" w:rsidRPr="00E41773">
        <w:t>he tim</w:t>
      </w:r>
      <w:r w:rsidR="000A109C">
        <w:t>e/</w:t>
      </w:r>
      <w:r w:rsidR="000A109C" w:rsidRPr="00E41773">
        <w:t xml:space="preserve">frequency synchronization is obtained through </w:t>
      </w:r>
      <w:proofErr w:type="spellStart"/>
      <w:r w:rsidR="0077319E" w:rsidRPr="00DA7137">
        <w:rPr>
          <w:i/>
        </w:rPr>
        <w:t>associatedSSB</w:t>
      </w:r>
      <w:proofErr w:type="spellEnd"/>
      <w:r w:rsidR="0077319E" w:rsidRPr="00DA7137">
        <w:rPr>
          <w:i/>
        </w:rPr>
        <w:t xml:space="preserve"> </w:t>
      </w:r>
      <w:r w:rsidR="000A109C">
        <w:t xml:space="preserve">in </w:t>
      </w:r>
      <w:r w:rsidR="0077319E" w:rsidRPr="00B6747B">
        <w:rPr>
          <w:i/>
        </w:rPr>
        <w:t>CSI-RS-Resource-Mobility</w:t>
      </w:r>
      <w:r w:rsidR="0077319E">
        <w:t>:</w:t>
      </w:r>
    </w:p>
    <w:p w14:paraId="68A71B98" w14:textId="1DD7D426" w:rsidR="000A109C" w:rsidRDefault="000A109C" w:rsidP="00290938">
      <w:pPr>
        <w:spacing w:before="180" w:after="180"/>
      </w:pPr>
      <w:r>
        <w:rPr>
          <w:rFonts w:hint="eastAsia"/>
        </w:rPr>
        <w:t>•</w:t>
      </w:r>
      <w:r>
        <w:t xml:space="preserve"> </w:t>
      </w:r>
      <w:r w:rsidRPr="00866230">
        <w:rPr>
          <w:b/>
        </w:rPr>
        <w:t>Whe</w:t>
      </w:r>
      <w:r w:rsidRPr="00652880">
        <w:rPr>
          <w:b/>
        </w:rPr>
        <w:t xml:space="preserve">n </w:t>
      </w:r>
      <w:proofErr w:type="spellStart"/>
      <w:r w:rsidRPr="00652880">
        <w:rPr>
          <w:b/>
          <w:i/>
        </w:rPr>
        <w:t>associatedSSB</w:t>
      </w:r>
      <w:proofErr w:type="spellEnd"/>
      <w:r w:rsidRPr="00866230">
        <w:rPr>
          <w:b/>
        </w:rPr>
        <w:t xml:space="preserve"> is configured</w:t>
      </w:r>
      <w:r>
        <w:t>: the UE first detects the SSB associated with the CSI-RS, determines the target cell through the SSB, and then determines the location of the target CSI-RS resource based on the timing information of the target cell.</w:t>
      </w:r>
    </w:p>
    <w:p w14:paraId="6AF357FA" w14:textId="1D0FD1D2" w:rsidR="00B6747B" w:rsidRPr="00B6747B" w:rsidRDefault="00B6747B" w:rsidP="00290938">
      <w:pPr>
        <w:spacing w:before="180" w:after="180"/>
        <w:rPr>
          <w:rFonts w:eastAsia="宋体" w:hint="eastAsia"/>
        </w:rPr>
      </w:pPr>
      <w:r>
        <w:rPr>
          <w:rFonts w:eastAsia="宋体"/>
        </w:rPr>
        <w:t xml:space="preserve">However, the current </w:t>
      </w:r>
      <w:proofErr w:type="spellStart"/>
      <w:r>
        <w:rPr>
          <w:rFonts w:eastAsia="宋体"/>
        </w:rPr>
        <w:t>signalling</w:t>
      </w:r>
      <w:proofErr w:type="spellEnd"/>
      <w:r>
        <w:rPr>
          <w:rFonts w:eastAsia="宋体"/>
        </w:rPr>
        <w:t xml:space="preserve"> only supports the scenario </w:t>
      </w:r>
      <w:r>
        <w:rPr>
          <w:rFonts w:eastAsia="宋体" w:hint="eastAsia"/>
        </w:rPr>
        <w:t>w</w:t>
      </w:r>
      <w:r>
        <w:rPr>
          <w:rFonts w:eastAsia="宋体"/>
        </w:rPr>
        <w:t xml:space="preserve">here the CSI-RS and the associated SSB are in the same band. The following clarification can be found in the </w:t>
      </w:r>
      <w:proofErr w:type="spellStart"/>
      <w:r w:rsidRPr="00B7197C">
        <w:rPr>
          <w:rFonts w:eastAsia="宋体"/>
          <w:i/>
        </w:rPr>
        <w:t>MeasObjectNR</w:t>
      </w:r>
      <w:proofErr w:type="spellEnd"/>
      <w:r>
        <w:rPr>
          <w:rFonts w:eastAsia="宋体"/>
        </w:rPr>
        <w:t xml:space="preserve">. </w:t>
      </w:r>
      <w:r>
        <w:rPr>
          <w:rFonts w:eastAsia="宋体" w:hint="eastAsia"/>
        </w:rPr>
        <w:t>When</w:t>
      </w:r>
      <w:r>
        <w:rPr>
          <w:rFonts w:eastAsia="宋体"/>
        </w:rPr>
        <w:t xml:space="preserve"> </w:t>
      </w:r>
      <w:proofErr w:type="spellStart"/>
      <w:r w:rsidRPr="009D2505">
        <w:rPr>
          <w:rFonts w:eastAsia="宋体"/>
          <w:i/>
        </w:rPr>
        <w:t>associatedSSB</w:t>
      </w:r>
      <w:proofErr w:type="spellEnd"/>
      <w:r w:rsidRPr="009D2505">
        <w:rPr>
          <w:rFonts w:eastAsia="宋体"/>
        </w:rPr>
        <w:t xml:space="preserve"> is configured</w:t>
      </w:r>
      <w:r>
        <w:rPr>
          <w:rFonts w:eastAsia="宋体" w:hint="eastAsia"/>
        </w:rPr>
        <w:t>,</w:t>
      </w:r>
      <w:r>
        <w:rPr>
          <w:rFonts w:eastAsia="宋体"/>
        </w:rPr>
        <w:t xml:space="preserve"> </w:t>
      </w:r>
      <w:proofErr w:type="spellStart"/>
      <w:r w:rsidRPr="009D2505">
        <w:rPr>
          <w:rFonts w:eastAsia="宋体"/>
          <w:i/>
        </w:rPr>
        <w:t>ssbFrequency</w:t>
      </w:r>
      <w:proofErr w:type="spellEnd"/>
      <w:r>
        <w:rPr>
          <w:rFonts w:eastAsia="宋体"/>
        </w:rPr>
        <w:t xml:space="preserve"> </w:t>
      </w:r>
      <w:r w:rsidRPr="009D2505">
        <w:rPr>
          <w:rFonts w:eastAsia="宋体"/>
        </w:rPr>
        <w:t>is mandatory present</w:t>
      </w:r>
      <w:r>
        <w:rPr>
          <w:rFonts w:eastAsia="宋体"/>
        </w:rPr>
        <w:t xml:space="preserve">. </w:t>
      </w:r>
      <w:r w:rsidRPr="009D2505">
        <w:rPr>
          <w:rFonts w:eastAsia="宋体"/>
        </w:rPr>
        <w:t xml:space="preserve">The </w:t>
      </w:r>
      <w:r>
        <w:rPr>
          <w:rFonts w:eastAsia="宋体"/>
        </w:rPr>
        <w:t xml:space="preserve">only </w:t>
      </w:r>
      <w:r w:rsidRPr="009D2505">
        <w:rPr>
          <w:rFonts w:eastAsia="宋体"/>
        </w:rPr>
        <w:t xml:space="preserve">frequency band in which the SSB and/or CSI-RS indicated in this </w:t>
      </w:r>
      <w:proofErr w:type="spellStart"/>
      <w:r w:rsidRPr="009D2505">
        <w:rPr>
          <w:rFonts w:eastAsia="宋体"/>
          <w:i/>
        </w:rPr>
        <w:t>MeasObjectNR</w:t>
      </w:r>
      <w:proofErr w:type="spellEnd"/>
      <w:r w:rsidRPr="009D2505">
        <w:rPr>
          <w:rFonts w:eastAsia="宋体"/>
        </w:rPr>
        <w:t xml:space="preserve"> are located</w:t>
      </w:r>
      <w:r>
        <w:rPr>
          <w:rFonts w:eastAsia="宋体"/>
        </w:rPr>
        <w:t xml:space="preserve"> by the</w:t>
      </w:r>
      <w:r w:rsidRPr="009D2505">
        <w:rPr>
          <w:rFonts w:eastAsia="宋体"/>
        </w:rPr>
        <w:t xml:space="preserve"> </w:t>
      </w:r>
      <w:proofErr w:type="spellStart"/>
      <w:r w:rsidRPr="008450F6">
        <w:rPr>
          <w:rFonts w:eastAsia="宋体"/>
          <w:i/>
        </w:rPr>
        <w:t>f</w:t>
      </w:r>
      <w:r w:rsidRPr="009D2505">
        <w:rPr>
          <w:rFonts w:eastAsia="宋体"/>
          <w:i/>
        </w:rPr>
        <w:t>reqBandIndicatorNR</w:t>
      </w:r>
      <w:proofErr w:type="spellEnd"/>
      <w:r>
        <w:rPr>
          <w:rFonts w:eastAsia="宋体"/>
          <w:i/>
        </w:rPr>
        <w:t>,</w:t>
      </w:r>
      <w:r>
        <w:rPr>
          <w:rFonts w:eastAsia="宋体"/>
        </w:rPr>
        <w:t xml:space="preserve"> </w:t>
      </w:r>
    </w:p>
    <w:p w14:paraId="3C26FF25" w14:textId="77777777" w:rsidR="00312C56" w:rsidRPr="00F10B4F" w:rsidRDefault="00312C56" w:rsidP="00312C56">
      <w:pPr>
        <w:pStyle w:val="TH"/>
      </w:pPr>
      <w:proofErr w:type="spellStart"/>
      <w:r w:rsidRPr="00F10B4F">
        <w:rPr>
          <w:i/>
        </w:rPr>
        <w:t>MeasObjectNR</w:t>
      </w:r>
      <w:proofErr w:type="spellEnd"/>
      <w:r w:rsidRPr="00F10B4F">
        <w:t xml:space="preserve"> information element</w:t>
      </w:r>
    </w:p>
    <w:p w14:paraId="3F171265" w14:textId="77777777" w:rsidR="00312C56" w:rsidRPr="00F10B4F" w:rsidRDefault="00312C56" w:rsidP="00312C56">
      <w:pPr>
        <w:pStyle w:val="PL"/>
        <w:rPr>
          <w:color w:val="808080"/>
        </w:rPr>
      </w:pPr>
      <w:r w:rsidRPr="00F10B4F">
        <w:rPr>
          <w:color w:val="808080"/>
        </w:rPr>
        <w:t>-- ASN1START</w:t>
      </w:r>
    </w:p>
    <w:p w14:paraId="7329925E" w14:textId="77777777" w:rsidR="00312C56" w:rsidRPr="00F10B4F" w:rsidRDefault="00312C56" w:rsidP="00312C56">
      <w:pPr>
        <w:pStyle w:val="PL"/>
        <w:rPr>
          <w:color w:val="808080"/>
        </w:rPr>
      </w:pPr>
      <w:r w:rsidRPr="00F10B4F">
        <w:rPr>
          <w:color w:val="808080"/>
        </w:rPr>
        <w:t>-- TAG-MEASOBJECTNR-START</w:t>
      </w:r>
    </w:p>
    <w:p w14:paraId="1CE10CA6" w14:textId="77777777" w:rsidR="00312C56" w:rsidRPr="00F10B4F" w:rsidRDefault="00312C56" w:rsidP="00312C56">
      <w:pPr>
        <w:pStyle w:val="PL"/>
      </w:pPr>
    </w:p>
    <w:p w14:paraId="00AEF062" w14:textId="77777777" w:rsidR="00312C56" w:rsidRPr="00F10B4F" w:rsidRDefault="00312C56" w:rsidP="00312C56">
      <w:pPr>
        <w:pStyle w:val="PL"/>
      </w:pPr>
      <w:r w:rsidRPr="00F10B4F">
        <w:lastRenderedPageBreak/>
        <w:t xml:space="preserve">MeasObjectNR ::=                    </w:t>
      </w:r>
      <w:r w:rsidRPr="00F10B4F">
        <w:rPr>
          <w:color w:val="993366"/>
        </w:rPr>
        <w:t>SEQUENCE</w:t>
      </w:r>
      <w:r w:rsidRPr="00F10B4F">
        <w:t xml:space="preserve"> {</w:t>
      </w:r>
    </w:p>
    <w:p w14:paraId="52489C4B" w14:textId="77777777" w:rsidR="00312C56" w:rsidRPr="00F10B4F" w:rsidRDefault="00312C56" w:rsidP="00312C56">
      <w:pPr>
        <w:pStyle w:val="PL"/>
        <w:rPr>
          <w:color w:val="808080"/>
        </w:rPr>
      </w:pPr>
      <w:r w:rsidRPr="00F10B4F">
        <w:t xml:space="preserve">    </w:t>
      </w:r>
      <w:r w:rsidRPr="00312C56">
        <w:rPr>
          <w:highlight w:val="yellow"/>
        </w:rPr>
        <w:t xml:space="preserve">ssbFrequency                        ARFCN-ValueNR                                                   </w:t>
      </w:r>
      <w:r w:rsidRPr="00312C56">
        <w:rPr>
          <w:color w:val="993366"/>
          <w:highlight w:val="yellow"/>
        </w:rPr>
        <w:t>OPTIONAL</w:t>
      </w:r>
      <w:r w:rsidRPr="00312C56">
        <w:rPr>
          <w:highlight w:val="yellow"/>
        </w:rPr>
        <w:t xml:space="preserve">,   </w:t>
      </w:r>
      <w:r w:rsidRPr="00312C56">
        <w:rPr>
          <w:color w:val="808080"/>
          <w:highlight w:val="yellow"/>
        </w:rPr>
        <w:t>-- Cond SSBorAssociatedSSB</w:t>
      </w:r>
    </w:p>
    <w:p w14:paraId="46A0C808" w14:textId="77777777" w:rsidR="00312C56" w:rsidRPr="00F10B4F" w:rsidRDefault="00312C56" w:rsidP="00312C56">
      <w:pPr>
        <w:pStyle w:val="PL"/>
        <w:rPr>
          <w:color w:val="808080"/>
        </w:rPr>
      </w:pPr>
      <w:r w:rsidRPr="00F10B4F">
        <w:t xml:space="preserve">    ssbSubcarrierSpacing                SubcarrierSpacing                                               </w:t>
      </w:r>
      <w:r w:rsidRPr="00F10B4F">
        <w:rPr>
          <w:color w:val="993366"/>
        </w:rPr>
        <w:t>OPTIONAL</w:t>
      </w:r>
      <w:r w:rsidRPr="00F10B4F">
        <w:t xml:space="preserve">,   </w:t>
      </w:r>
      <w:r w:rsidRPr="00F10B4F">
        <w:rPr>
          <w:color w:val="808080"/>
        </w:rPr>
        <w:t>-- Cond SSBorAssociatedSSB</w:t>
      </w:r>
    </w:p>
    <w:p w14:paraId="2126B798" w14:textId="77777777" w:rsidR="00312C56" w:rsidRPr="00F10B4F" w:rsidRDefault="00312C56" w:rsidP="00312C56">
      <w:pPr>
        <w:pStyle w:val="PL"/>
        <w:rPr>
          <w:color w:val="808080"/>
        </w:rPr>
      </w:pPr>
      <w:r w:rsidRPr="00F10B4F">
        <w:t xml:space="preserve">    smtc1                               SSB-MTC                                                         </w:t>
      </w:r>
      <w:r w:rsidRPr="00F10B4F">
        <w:rPr>
          <w:color w:val="993366"/>
        </w:rPr>
        <w:t>OPTIONAL</w:t>
      </w:r>
      <w:r w:rsidRPr="00F10B4F">
        <w:t xml:space="preserve">,   </w:t>
      </w:r>
      <w:r w:rsidRPr="00F10B4F">
        <w:rPr>
          <w:color w:val="808080"/>
        </w:rPr>
        <w:t>-- Cond SSBorAssociatedSSB</w:t>
      </w:r>
    </w:p>
    <w:p w14:paraId="655E1024" w14:textId="77777777" w:rsidR="00312C56" w:rsidRPr="00F10B4F" w:rsidRDefault="00312C56" w:rsidP="00312C56">
      <w:pPr>
        <w:pStyle w:val="PL"/>
        <w:rPr>
          <w:color w:val="808080"/>
        </w:rPr>
      </w:pPr>
      <w:r w:rsidRPr="00F10B4F">
        <w:t xml:space="preserve">    smtc2                               SSB-MTC2                                                        </w:t>
      </w:r>
      <w:r w:rsidRPr="00F10B4F">
        <w:rPr>
          <w:color w:val="993366"/>
        </w:rPr>
        <w:t>OPTIONAL</w:t>
      </w:r>
      <w:r w:rsidRPr="00F10B4F">
        <w:t xml:space="preserve">,   </w:t>
      </w:r>
      <w:r w:rsidRPr="00F10B4F">
        <w:rPr>
          <w:color w:val="808080"/>
        </w:rPr>
        <w:t>-- Cond IntraFreqConnected</w:t>
      </w:r>
    </w:p>
    <w:p w14:paraId="11CE7543" w14:textId="49CBB7A0" w:rsidR="00312C56" w:rsidRDefault="00312C56" w:rsidP="003218E5">
      <w:pPr>
        <w:pStyle w:val="PL"/>
        <w:ind w:firstLine="390"/>
      </w:pPr>
      <w:r w:rsidRPr="00F10B4F">
        <w:t>...,</w:t>
      </w:r>
    </w:p>
    <w:p w14:paraId="2750411B" w14:textId="77777777" w:rsidR="003218E5" w:rsidRPr="00F10B4F" w:rsidRDefault="003218E5" w:rsidP="003218E5">
      <w:pPr>
        <w:pStyle w:val="PL"/>
      </w:pPr>
      <w:r w:rsidRPr="00F10B4F">
        <w:t xml:space="preserve">   [[</w:t>
      </w:r>
    </w:p>
    <w:p w14:paraId="4CDE6354" w14:textId="77777777" w:rsidR="003218E5" w:rsidRPr="00F10B4F" w:rsidRDefault="003218E5" w:rsidP="003218E5">
      <w:pPr>
        <w:pStyle w:val="PL"/>
        <w:rPr>
          <w:color w:val="808080"/>
        </w:rPr>
      </w:pPr>
      <w:r w:rsidRPr="00F10B4F">
        <w:t xml:space="preserve">    </w:t>
      </w:r>
      <w:r w:rsidRPr="00023C2F">
        <w:rPr>
          <w:highlight w:val="yellow"/>
        </w:rPr>
        <w:t xml:space="preserve">freqBandIndicatorNR                 FreqBandIndicatorNR                                             </w:t>
      </w:r>
      <w:r w:rsidRPr="00023C2F">
        <w:rPr>
          <w:color w:val="993366"/>
          <w:highlight w:val="yellow"/>
        </w:rPr>
        <w:t>OPTIONAL</w:t>
      </w:r>
      <w:r w:rsidRPr="00023C2F">
        <w:rPr>
          <w:highlight w:val="yellow"/>
        </w:rPr>
        <w:t xml:space="preserve">,   </w:t>
      </w:r>
      <w:r w:rsidRPr="00023C2F">
        <w:rPr>
          <w:color w:val="808080"/>
          <w:highlight w:val="yellow"/>
        </w:rPr>
        <w:t>-- Need R</w:t>
      </w:r>
    </w:p>
    <w:p w14:paraId="0A95620A" w14:textId="77777777" w:rsidR="003218E5" w:rsidRPr="00F10B4F" w:rsidRDefault="003218E5" w:rsidP="003218E5">
      <w:pPr>
        <w:pStyle w:val="PL"/>
        <w:rPr>
          <w:color w:val="808080"/>
        </w:rPr>
      </w:pPr>
      <w:r w:rsidRPr="00F10B4F">
        <w:t xml:space="preserve">    measCycleSCell                      </w:t>
      </w:r>
      <w:r w:rsidRPr="00F10B4F">
        <w:rPr>
          <w:color w:val="993366"/>
        </w:rPr>
        <w:t>ENUMERATED</w:t>
      </w:r>
      <w:r w:rsidRPr="00F10B4F">
        <w:t xml:space="preserve"> {sf160, sf256, sf320, sf512, sf640, sf1024, sf1280}  </w:t>
      </w:r>
      <w:r w:rsidRPr="00F10B4F">
        <w:rPr>
          <w:color w:val="993366"/>
        </w:rPr>
        <w:t>OPTIONAL</w:t>
      </w:r>
      <w:r w:rsidRPr="00F10B4F">
        <w:t xml:space="preserve">    </w:t>
      </w:r>
      <w:r w:rsidRPr="00F10B4F">
        <w:rPr>
          <w:color w:val="808080"/>
        </w:rPr>
        <w:t>-- Need R</w:t>
      </w:r>
    </w:p>
    <w:p w14:paraId="1FDEC8EA" w14:textId="77777777" w:rsidR="003218E5" w:rsidRPr="00F10B4F" w:rsidRDefault="003218E5" w:rsidP="003218E5">
      <w:pPr>
        <w:pStyle w:val="PL"/>
      </w:pPr>
      <w:r w:rsidRPr="00F10B4F">
        <w:t xml:space="preserve">    ]],</w:t>
      </w:r>
    </w:p>
    <w:p w14:paraId="2A563F6B" w14:textId="251B86FB" w:rsidR="003218E5" w:rsidRPr="00F10B4F" w:rsidRDefault="003218E5" w:rsidP="003218E5">
      <w:pPr>
        <w:pStyle w:val="PL"/>
      </w:pPr>
      <w:r w:rsidRPr="00F10B4F">
        <w:t xml:space="preserve">    [[</w:t>
      </w:r>
    </w:p>
    <w:p w14:paraId="057621F1" w14:textId="77777777" w:rsidR="003218E5" w:rsidRPr="006C3494" w:rsidRDefault="003218E5" w:rsidP="006C3494"/>
    <w:p w14:paraId="54015434" w14:textId="77777777" w:rsidR="00312C56" w:rsidRPr="00F10B4F" w:rsidRDefault="00312C56" w:rsidP="00312C56">
      <w:pPr>
        <w:pStyle w:val="TAL"/>
        <w:pBdr>
          <w:top w:val="single" w:sz="4" w:space="1" w:color="auto"/>
          <w:left w:val="single" w:sz="4" w:space="4" w:color="auto"/>
          <w:bottom w:val="single" w:sz="4" w:space="1" w:color="auto"/>
          <w:right w:val="single" w:sz="4" w:space="4" w:color="auto"/>
        </w:pBdr>
        <w:rPr>
          <w:szCs w:val="22"/>
          <w:lang w:eastAsia="en-GB"/>
        </w:rPr>
      </w:pPr>
      <w:proofErr w:type="spellStart"/>
      <w:r w:rsidRPr="00F10B4F">
        <w:rPr>
          <w:b/>
          <w:i/>
          <w:szCs w:val="22"/>
          <w:lang w:eastAsia="en-GB"/>
        </w:rPr>
        <w:t>freqBandIndicatorNR</w:t>
      </w:r>
      <w:proofErr w:type="spellEnd"/>
    </w:p>
    <w:p w14:paraId="520837B7" w14:textId="77777777" w:rsidR="00312C56" w:rsidRPr="006C3494" w:rsidRDefault="00312C56" w:rsidP="00312C56">
      <w:pPr>
        <w:pBdr>
          <w:top w:val="single" w:sz="4" w:space="1" w:color="auto"/>
          <w:left w:val="single" w:sz="4" w:space="4" w:color="auto"/>
          <w:bottom w:val="single" w:sz="4" w:space="1" w:color="auto"/>
          <w:right w:val="single" w:sz="4" w:space="4" w:color="auto"/>
        </w:pBdr>
      </w:pPr>
      <w:r w:rsidRPr="003218E5">
        <w:rPr>
          <w:szCs w:val="22"/>
          <w:highlight w:val="yellow"/>
          <w:lang w:eastAsia="en-GB"/>
        </w:rPr>
        <w:t xml:space="preserve">The frequency band in which the SSB and/or CSI-RS indicated in this </w:t>
      </w:r>
      <w:proofErr w:type="spellStart"/>
      <w:r w:rsidRPr="003218E5">
        <w:rPr>
          <w:i/>
          <w:szCs w:val="22"/>
          <w:highlight w:val="yellow"/>
          <w:lang w:eastAsia="en-GB"/>
        </w:rPr>
        <w:t>MeasObjectNR</w:t>
      </w:r>
      <w:proofErr w:type="spellEnd"/>
      <w:r w:rsidRPr="003218E5">
        <w:rPr>
          <w:szCs w:val="22"/>
          <w:highlight w:val="yellow"/>
          <w:lang w:eastAsia="en-GB"/>
        </w:rPr>
        <w:t xml:space="preserve"> are located and according to which the UE shall perform the RRM measurements.</w:t>
      </w:r>
      <w:r w:rsidRPr="00F10B4F">
        <w:rPr>
          <w:szCs w:val="22"/>
          <w:lang w:eastAsia="en-GB"/>
        </w:rPr>
        <w:t xml:space="preserve"> This field is always provided when the network configures measurements with this </w:t>
      </w:r>
      <w:proofErr w:type="spellStart"/>
      <w:r w:rsidRPr="00F10B4F">
        <w:rPr>
          <w:i/>
          <w:szCs w:val="22"/>
          <w:lang w:eastAsia="en-GB"/>
        </w:rPr>
        <w:t>MeasObjectNR</w:t>
      </w:r>
      <w:proofErr w:type="spellEnd"/>
      <w:r w:rsidRPr="00F10B4F">
        <w:rPr>
          <w:szCs w:val="22"/>
          <w:lang w:eastAsia="en-GB"/>
        </w:rPr>
        <w:t>.</w:t>
      </w:r>
    </w:p>
    <w:p w14:paraId="2E56C66E" w14:textId="69943D6C" w:rsidR="0077319E" w:rsidRDefault="0077319E" w:rsidP="0077319E">
      <w:pPr>
        <w:spacing w:before="180" w:after="180"/>
        <w:rPr>
          <w:b/>
          <w:iCs/>
          <w:color w:val="000000" w:themeColor="text1"/>
        </w:rPr>
      </w:pPr>
      <w:r>
        <w:rPr>
          <w:b/>
          <w:iCs/>
          <w:color w:val="000000" w:themeColor="text1"/>
        </w:rPr>
        <w:t xml:space="preserve">Observation 1: RAN2 </w:t>
      </w:r>
      <w:r w:rsidRPr="003272A9">
        <w:rPr>
          <w:b/>
          <w:szCs w:val="20"/>
        </w:rPr>
        <w:t xml:space="preserve">signaling currently </w:t>
      </w:r>
      <w:r>
        <w:rPr>
          <w:b/>
          <w:iCs/>
          <w:color w:val="000000" w:themeColor="text1"/>
        </w:rPr>
        <w:t>support</w:t>
      </w:r>
      <w:r>
        <w:rPr>
          <w:rFonts w:hint="eastAsia"/>
          <w:b/>
          <w:iCs/>
          <w:color w:val="000000" w:themeColor="text1"/>
        </w:rPr>
        <w:t>s</w:t>
      </w:r>
      <w:r>
        <w:rPr>
          <w:b/>
          <w:iCs/>
          <w:color w:val="000000" w:themeColor="text1"/>
        </w:rPr>
        <w:t xml:space="preserve"> the scenario wh</w:t>
      </w:r>
      <w:r w:rsidR="00B6747B">
        <w:rPr>
          <w:b/>
          <w:iCs/>
          <w:color w:val="000000" w:themeColor="text1"/>
        </w:rPr>
        <w:t>ere</w:t>
      </w:r>
      <w:r>
        <w:rPr>
          <w:b/>
          <w:iCs/>
          <w:color w:val="000000" w:themeColor="text1"/>
        </w:rPr>
        <w:t xml:space="preserve"> the CSI-RS and the corresponding associated SSB are in the same band </w:t>
      </w:r>
      <w:r>
        <w:rPr>
          <w:b/>
          <w:szCs w:val="20"/>
        </w:rPr>
        <w:t xml:space="preserve">if </w:t>
      </w:r>
      <w:proofErr w:type="spellStart"/>
      <w:r w:rsidRPr="00DA7137">
        <w:rPr>
          <w:b/>
          <w:i/>
        </w:rPr>
        <w:t>associatedSSB</w:t>
      </w:r>
      <w:proofErr w:type="spellEnd"/>
      <w:r w:rsidRPr="00475E0D">
        <w:rPr>
          <w:b/>
        </w:rPr>
        <w:t xml:space="preserve"> is configured</w:t>
      </w:r>
      <w:r>
        <w:rPr>
          <w:b/>
        </w:rPr>
        <w:t>.</w:t>
      </w:r>
    </w:p>
    <w:p w14:paraId="5D814BAE" w14:textId="77777777" w:rsidR="00B6747B" w:rsidRDefault="00B6747B" w:rsidP="00B6747B">
      <w:pPr>
        <w:spacing w:after="180"/>
      </w:pPr>
      <w:r>
        <w:t xml:space="preserve">Therefore, for inter-band scenario, </w:t>
      </w:r>
      <w:r w:rsidRPr="00475E0D">
        <w:t xml:space="preserve">we propose </w:t>
      </w:r>
      <w:r>
        <w:t xml:space="preserve">to indicate the </w:t>
      </w:r>
      <w:r w:rsidRPr="00B27945">
        <w:t xml:space="preserve">frequency band </w:t>
      </w:r>
      <w:r>
        <w:t>related to the associated SSB.</w:t>
      </w:r>
    </w:p>
    <w:p w14:paraId="5444D1A1" w14:textId="77777777" w:rsidR="0077319E" w:rsidRPr="006A4A65" w:rsidRDefault="0077319E" w:rsidP="0077319E">
      <w:pPr>
        <w:spacing w:after="180"/>
        <w:rPr>
          <w:b/>
          <w:iCs/>
          <w:color w:val="000000" w:themeColor="text1"/>
        </w:rPr>
      </w:pPr>
      <w:r w:rsidRPr="000A109C">
        <w:rPr>
          <w:b/>
          <w:iCs/>
          <w:color w:val="000000" w:themeColor="text1"/>
        </w:rPr>
        <w:t xml:space="preserve">Proposal 2: </w:t>
      </w:r>
      <w:r>
        <w:rPr>
          <w:b/>
          <w:iCs/>
          <w:color w:val="000000" w:themeColor="text1"/>
        </w:rPr>
        <w:t xml:space="preserve">RAN2 to </w:t>
      </w:r>
      <w:r w:rsidRPr="0009320A">
        <w:rPr>
          <w:b/>
          <w:iCs/>
          <w:color w:val="000000" w:themeColor="text1"/>
        </w:rPr>
        <w:t>introduce an indication</w:t>
      </w:r>
      <w:r w:rsidRPr="006A1BE8">
        <w:rPr>
          <w:b/>
          <w:iCs/>
          <w:color w:val="000000" w:themeColor="text1"/>
        </w:rPr>
        <w:t xml:space="preserve"> </w:t>
      </w:r>
      <w:r w:rsidRPr="0009320A">
        <w:rPr>
          <w:b/>
          <w:iCs/>
          <w:color w:val="000000" w:themeColor="text1"/>
        </w:rPr>
        <w:t xml:space="preserve">in </w:t>
      </w:r>
      <w:proofErr w:type="spellStart"/>
      <w:r w:rsidRPr="0009320A">
        <w:rPr>
          <w:b/>
          <w:iCs/>
          <w:color w:val="000000" w:themeColor="text1"/>
        </w:rPr>
        <w:t>MeasObjectNR</w:t>
      </w:r>
      <w:proofErr w:type="spellEnd"/>
      <w:r w:rsidRPr="0009320A">
        <w:rPr>
          <w:b/>
          <w:iCs/>
          <w:color w:val="000000" w:themeColor="text1"/>
        </w:rPr>
        <w:t xml:space="preserve"> for </w:t>
      </w:r>
      <w:r>
        <w:rPr>
          <w:rFonts w:hint="eastAsia"/>
          <w:b/>
          <w:iCs/>
          <w:color w:val="000000" w:themeColor="text1"/>
        </w:rPr>
        <w:t>indicating</w:t>
      </w:r>
      <w:r>
        <w:rPr>
          <w:b/>
          <w:iCs/>
          <w:color w:val="000000" w:themeColor="text1"/>
        </w:rPr>
        <w:t xml:space="preserve"> </w:t>
      </w:r>
      <w:r w:rsidRPr="0009320A">
        <w:rPr>
          <w:b/>
          <w:iCs/>
          <w:color w:val="000000" w:themeColor="text1"/>
        </w:rPr>
        <w:t xml:space="preserve">the frequency band in which the associated SSB </w:t>
      </w:r>
      <w:r>
        <w:rPr>
          <w:rFonts w:hint="eastAsia"/>
          <w:b/>
          <w:iCs/>
          <w:color w:val="000000" w:themeColor="text1"/>
        </w:rPr>
        <w:t>located</w:t>
      </w:r>
      <w:r>
        <w:rPr>
          <w:b/>
          <w:iCs/>
          <w:color w:val="000000" w:themeColor="text1"/>
        </w:rPr>
        <w:t>.</w:t>
      </w:r>
    </w:p>
    <w:p w14:paraId="431AFEEF" w14:textId="44412B9A" w:rsidR="003218E5" w:rsidRDefault="003218E5" w:rsidP="003218E5">
      <w:pPr>
        <w:spacing w:before="180" w:after="180"/>
      </w:pPr>
      <w:r w:rsidRPr="00475E0D">
        <w:rPr>
          <w:rFonts w:hint="eastAsia"/>
          <w:b/>
        </w:rPr>
        <w:t>•</w:t>
      </w:r>
      <w:r w:rsidRPr="00475E0D">
        <w:rPr>
          <w:b/>
        </w:rPr>
        <w:t xml:space="preserve"> When </w:t>
      </w:r>
      <w:proofErr w:type="spellStart"/>
      <w:r w:rsidRPr="00DA7137">
        <w:rPr>
          <w:b/>
          <w:i/>
        </w:rPr>
        <w:t>associatedSSB</w:t>
      </w:r>
      <w:proofErr w:type="spellEnd"/>
      <w:r w:rsidRPr="00475E0D">
        <w:rPr>
          <w:b/>
        </w:rPr>
        <w:t xml:space="preserve"> is not configured</w:t>
      </w:r>
      <w:r>
        <w:t xml:space="preserve">: the location of CSI-RS resources can be directly determined by the IE </w:t>
      </w:r>
      <w:proofErr w:type="spellStart"/>
      <w:r w:rsidRPr="00DA7137">
        <w:rPr>
          <w:i/>
        </w:rPr>
        <w:t>refServCellIndex</w:t>
      </w:r>
      <w:proofErr w:type="spellEnd"/>
      <w:r>
        <w:t>, which indicates the serving cell providing the timing reference for the CSI-RS resource</w:t>
      </w:r>
      <w:r w:rsidR="00B6747B">
        <w:t>s</w:t>
      </w:r>
      <w:r>
        <w:rPr>
          <w:rFonts w:hint="eastAsia"/>
        </w:rPr>
        <w:t>.</w:t>
      </w:r>
    </w:p>
    <w:p w14:paraId="55F18D70" w14:textId="541E5A5F" w:rsidR="00E07B91" w:rsidRPr="00E07B91" w:rsidRDefault="00E07B91" w:rsidP="003218E5">
      <w:pPr>
        <w:spacing w:before="180" w:after="180"/>
        <w:rPr>
          <w:rFonts w:eastAsia="宋体"/>
        </w:rPr>
      </w:pPr>
      <w:r w:rsidRPr="00E07B91">
        <w:t>The</w:t>
      </w:r>
      <w:r>
        <w:t xml:space="preserve"> </w:t>
      </w:r>
      <w:r>
        <w:rPr>
          <w:rFonts w:eastAsia="宋体"/>
        </w:rPr>
        <w:t xml:space="preserve">following clarification for the configuration of </w:t>
      </w:r>
      <w:proofErr w:type="spellStart"/>
      <w:r>
        <w:rPr>
          <w:i/>
        </w:rPr>
        <w:t>refServCellIndex</w:t>
      </w:r>
      <w:proofErr w:type="spellEnd"/>
      <w:r>
        <w:rPr>
          <w:rFonts w:eastAsia="宋体"/>
        </w:rPr>
        <w:t xml:space="preserve"> is captured</w:t>
      </w:r>
      <w:r w:rsidR="005E3703">
        <w:rPr>
          <w:rFonts w:eastAsia="宋体"/>
        </w:rPr>
        <w:t xml:space="preserve"> [2]</w:t>
      </w:r>
      <w:r w:rsidR="00146B42">
        <w:rPr>
          <w:rFonts w:eastAsia="宋体"/>
        </w:rPr>
        <w:t>.</w:t>
      </w:r>
      <w:r>
        <w:rPr>
          <w:rFonts w:eastAsia="宋体"/>
        </w:rPr>
        <w:t xml:space="preserve"> </w:t>
      </w:r>
      <w:r w:rsidR="00146B42">
        <w:rPr>
          <w:rFonts w:eastAsia="宋体"/>
        </w:rPr>
        <w:t>T</w:t>
      </w:r>
      <w:r w:rsidRPr="00E07B91">
        <w:rPr>
          <w:rFonts w:eastAsia="宋体"/>
        </w:rPr>
        <w:t xml:space="preserve">he CSI-RS resources and the serving cell indicated by </w:t>
      </w:r>
      <w:proofErr w:type="spellStart"/>
      <w:r w:rsidRPr="00E07B91">
        <w:rPr>
          <w:rFonts w:eastAsia="宋体"/>
          <w:i/>
        </w:rPr>
        <w:t>refServCellIndex</w:t>
      </w:r>
      <w:proofErr w:type="spellEnd"/>
      <w:r w:rsidRPr="00E07B91">
        <w:rPr>
          <w:rFonts w:eastAsia="宋体"/>
        </w:rPr>
        <w:t xml:space="preserve"> for timing reference </w:t>
      </w:r>
      <w:r w:rsidR="00146B42">
        <w:rPr>
          <w:rFonts w:eastAsia="宋体"/>
        </w:rPr>
        <w:t xml:space="preserve">are only </w:t>
      </w:r>
      <w:r w:rsidRPr="00E07B91">
        <w:rPr>
          <w:rFonts w:eastAsia="宋体"/>
        </w:rPr>
        <w:t>located in the same band.</w:t>
      </w:r>
      <w:r>
        <w:rPr>
          <w:rFonts w:eastAsia="宋体"/>
        </w:rPr>
        <w:t xml:space="preserve"> For inter-band scenario. Clarification is needed.</w:t>
      </w:r>
    </w:p>
    <w:tbl>
      <w:tblPr>
        <w:tblStyle w:val="a7"/>
        <w:tblW w:w="0" w:type="auto"/>
        <w:tblLook w:val="04A0" w:firstRow="1" w:lastRow="0" w:firstColumn="1" w:lastColumn="0" w:noHBand="0" w:noVBand="1"/>
      </w:tblPr>
      <w:tblGrid>
        <w:gridCol w:w="9060"/>
      </w:tblGrid>
      <w:tr w:rsidR="006A4A65" w14:paraId="5416E53D" w14:textId="77777777" w:rsidTr="006A4A65">
        <w:tc>
          <w:tcPr>
            <w:tcW w:w="9060" w:type="dxa"/>
          </w:tcPr>
          <w:p w14:paraId="2EAD08D0" w14:textId="77777777" w:rsidR="006A4A65" w:rsidRPr="00F10B4F" w:rsidRDefault="006A4A65" w:rsidP="006A4A65">
            <w:pPr>
              <w:pStyle w:val="TAL"/>
              <w:rPr>
                <w:b/>
                <w:bCs/>
                <w:i/>
                <w:iCs/>
                <w:noProof/>
                <w:lang w:eastAsia="sv-SE"/>
              </w:rPr>
            </w:pPr>
            <w:proofErr w:type="spellStart"/>
            <w:r w:rsidRPr="00F10B4F">
              <w:rPr>
                <w:b/>
                <w:bCs/>
                <w:i/>
                <w:iCs/>
                <w:lang w:eastAsia="sv-SE"/>
              </w:rPr>
              <w:t>refServCellIndex</w:t>
            </w:r>
            <w:proofErr w:type="spellEnd"/>
          </w:p>
          <w:p w14:paraId="2A8BE682" w14:textId="3F37EC5A" w:rsidR="006A4A65" w:rsidRDefault="006A4A65" w:rsidP="006A4A65">
            <w:pPr>
              <w:rPr>
                <w:b/>
                <w:iCs/>
                <w:color w:val="000000" w:themeColor="text1"/>
              </w:rPr>
            </w:pPr>
            <w:r w:rsidRPr="00F10B4F">
              <w:rPr>
                <w:szCs w:val="22"/>
                <w:lang w:eastAsia="en-GB"/>
              </w:rPr>
              <w:t xml:space="preserve">Indicates the serving cell providing the timing reference for CSI-RS resources without </w:t>
            </w:r>
            <w:proofErr w:type="spellStart"/>
            <w:r w:rsidRPr="00F10B4F">
              <w:rPr>
                <w:i/>
                <w:szCs w:val="22"/>
                <w:lang w:eastAsia="en-GB"/>
              </w:rPr>
              <w:t>associatedSSB</w:t>
            </w:r>
            <w:proofErr w:type="spellEnd"/>
            <w:r w:rsidRPr="00F10B4F">
              <w:rPr>
                <w:szCs w:val="22"/>
                <w:lang w:eastAsia="en-GB"/>
              </w:rPr>
              <w:t xml:space="preserve">. The field may be present only if there is at least one CSI-RS resource configured without </w:t>
            </w:r>
            <w:proofErr w:type="spellStart"/>
            <w:r w:rsidRPr="00F10B4F">
              <w:rPr>
                <w:i/>
                <w:szCs w:val="22"/>
                <w:lang w:eastAsia="en-GB"/>
              </w:rPr>
              <w:t>associatedSSB</w:t>
            </w:r>
            <w:proofErr w:type="spellEnd"/>
            <w:r w:rsidRPr="00F10B4F">
              <w:rPr>
                <w:szCs w:val="22"/>
                <w:lang w:eastAsia="en-GB"/>
              </w:rPr>
              <w:t xml:space="preserve">. If this field is absent, the UE shall use the timing of the </w:t>
            </w:r>
            <w:proofErr w:type="spellStart"/>
            <w:r w:rsidRPr="00F10B4F">
              <w:rPr>
                <w:szCs w:val="22"/>
                <w:lang w:eastAsia="en-GB"/>
              </w:rPr>
              <w:t>PCell</w:t>
            </w:r>
            <w:proofErr w:type="spellEnd"/>
            <w:r w:rsidRPr="00F10B4F">
              <w:rPr>
                <w:szCs w:val="22"/>
                <w:lang w:eastAsia="en-GB"/>
              </w:rPr>
              <w:t xml:space="preserve"> for measurements on the CSI-RS resources without </w:t>
            </w:r>
            <w:proofErr w:type="spellStart"/>
            <w:r w:rsidRPr="00F10B4F">
              <w:rPr>
                <w:i/>
                <w:szCs w:val="22"/>
                <w:lang w:eastAsia="en-GB"/>
              </w:rPr>
              <w:t>associatedSSB</w:t>
            </w:r>
            <w:proofErr w:type="spellEnd"/>
            <w:r w:rsidRPr="00F10B4F">
              <w:rPr>
                <w:szCs w:val="22"/>
                <w:lang w:eastAsia="en-GB"/>
              </w:rPr>
              <w:t xml:space="preserve">. </w:t>
            </w:r>
            <w:r w:rsidRPr="006A4A65">
              <w:rPr>
                <w:szCs w:val="22"/>
                <w:highlight w:val="yellow"/>
                <w:lang w:eastAsia="en-GB"/>
              </w:rPr>
              <w:t xml:space="preserve">The CSI-RS resources and the serving cell indicated by </w:t>
            </w:r>
            <w:proofErr w:type="spellStart"/>
            <w:r w:rsidRPr="006A4A65">
              <w:rPr>
                <w:i/>
                <w:szCs w:val="22"/>
                <w:highlight w:val="yellow"/>
                <w:lang w:eastAsia="en-GB"/>
              </w:rPr>
              <w:t>refServCellIndex</w:t>
            </w:r>
            <w:proofErr w:type="spellEnd"/>
            <w:r w:rsidRPr="006A4A65">
              <w:rPr>
                <w:szCs w:val="22"/>
                <w:highlight w:val="yellow"/>
                <w:lang w:eastAsia="en-GB"/>
              </w:rPr>
              <w:t xml:space="preserve"> for timing reference should be located in the same band.</w:t>
            </w:r>
          </w:p>
        </w:tc>
      </w:tr>
    </w:tbl>
    <w:p w14:paraId="7E17AC5B" w14:textId="77777777" w:rsidR="002401CC" w:rsidRDefault="0077319E" w:rsidP="00E07B91">
      <w:pPr>
        <w:spacing w:before="180" w:after="180"/>
        <w:rPr>
          <w:b/>
        </w:rPr>
      </w:pPr>
      <w:r>
        <w:rPr>
          <w:b/>
          <w:iCs/>
          <w:color w:val="000000" w:themeColor="text1"/>
        </w:rPr>
        <w:t xml:space="preserve">Observation 2: RAN2 </w:t>
      </w:r>
      <w:r w:rsidRPr="003272A9">
        <w:rPr>
          <w:b/>
          <w:szCs w:val="20"/>
        </w:rPr>
        <w:t xml:space="preserve">signaling currently </w:t>
      </w:r>
      <w:r>
        <w:rPr>
          <w:b/>
          <w:iCs/>
          <w:color w:val="000000" w:themeColor="text1"/>
        </w:rPr>
        <w:t>only support</w:t>
      </w:r>
      <w:r w:rsidR="00B6747B">
        <w:rPr>
          <w:b/>
          <w:iCs/>
          <w:color w:val="000000" w:themeColor="text1"/>
        </w:rPr>
        <w:t>s</w:t>
      </w:r>
      <w:r>
        <w:rPr>
          <w:b/>
          <w:iCs/>
          <w:color w:val="000000" w:themeColor="text1"/>
        </w:rPr>
        <w:t xml:space="preserve"> the scenario whe</w:t>
      </w:r>
      <w:r w:rsidR="00B6747B">
        <w:rPr>
          <w:b/>
          <w:iCs/>
          <w:color w:val="000000" w:themeColor="text1"/>
        </w:rPr>
        <w:t>re</w:t>
      </w:r>
      <w:r>
        <w:rPr>
          <w:b/>
          <w:iCs/>
          <w:color w:val="000000" w:themeColor="text1"/>
        </w:rPr>
        <w:t xml:space="preserve"> the CSI-RS and the serving cell indicated</w:t>
      </w:r>
      <w:r w:rsidRPr="00146B42">
        <w:rPr>
          <w:b/>
          <w:szCs w:val="20"/>
        </w:rPr>
        <w:t xml:space="preserve"> by </w:t>
      </w:r>
      <w:proofErr w:type="spellStart"/>
      <w:r w:rsidRPr="00146B42">
        <w:rPr>
          <w:b/>
          <w:i/>
          <w:szCs w:val="20"/>
        </w:rPr>
        <w:t>refServCellIndex</w:t>
      </w:r>
      <w:proofErr w:type="spellEnd"/>
      <w:r w:rsidRPr="00146B42">
        <w:rPr>
          <w:b/>
          <w:szCs w:val="20"/>
        </w:rPr>
        <w:t xml:space="preserve"> are in the s</w:t>
      </w:r>
      <w:r>
        <w:rPr>
          <w:b/>
          <w:iCs/>
          <w:color w:val="000000" w:themeColor="text1"/>
        </w:rPr>
        <w:t xml:space="preserve">ame band </w:t>
      </w:r>
      <w:r>
        <w:rPr>
          <w:b/>
          <w:szCs w:val="20"/>
        </w:rPr>
        <w:t xml:space="preserve">if </w:t>
      </w:r>
      <w:proofErr w:type="spellStart"/>
      <w:r w:rsidRPr="00DA7137">
        <w:rPr>
          <w:b/>
          <w:i/>
        </w:rPr>
        <w:t>associatedSSB</w:t>
      </w:r>
      <w:proofErr w:type="spellEnd"/>
      <w:r w:rsidRPr="00475E0D">
        <w:rPr>
          <w:b/>
        </w:rPr>
        <w:t xml:space="preserve"> is </w:t>
      </w:r>
      <w:r>
        <w:rPr>
          <w:b/>
        </w:rPr>
        <w:t xml:space="preserve">not </w:t>
      </w:r>
      <w:r w:rsidRPr="00475E0D">
        <w:rPr>
          <w:b/>
        </w:rPr>
        <w:t>configured</w:t>
      </w:r>
      <w:r>
        <w:rPr>
          <w:b/>
        </w:rPr>
        <w:t>.</w:t>
      </w:r>
    </w:p>
    <w:p w14:paraId="74871B63" w14:textId="255D0F10" w:rsidR="00E07B91" w:rsidRPr="00B6747B" w:rsidRDefault="0077319E" w:rsidP="00E07B91">
      <w:pPr>
        <w:spacing w:before="180" w:after="180"/>
        <w:rPr>
          <w:rFonts w:hint="eastAsia"/>
          <w:b/>
          <w:iCs/>
          <w:color w:val="000000" w:themeColor="text1"/>
        </w:rPr>
      </w:pPr>
      <w:r w:rsidRPr="000A109C">
        <w:rPr>
          <w:b/>
          <w:iCs/>
          <w:color w:val="000000" w:themeColor="text1"/>
        </w:rPr>
        <w:lastRenderedPageBreak/>
        <w:t xml:space="preserve">Proposal </w:t>
      </w:r>
      <w:r>
        <w:rPr>
          <w:b/>
          <w:iCs/>
          <w:color w:val="000000" w:themeColor="text1"/>
        </w:rPr>
        <w:t>3</w:t>
      </w:r>
      <w:r w:rsidRPr="000A109C">
        <w:rPr>
          <w:b/>
          <w:iCs/>
          <w:color w:val="000000" w:themeColor="text1"/>
        </w:rPr>
        <w:t xml:space="preserve">: </w:t>
      </w:r>
      <w:r>
        <w:rPr>
          <w:b/>
          <w:iCs/>
          <w:color w:val="000000" w:themeColor="text1"/>
        </w:rPr>
        <w:t>A</w:t>
      </w:r>
      <w:r>
        <w:rPr>
          <w:rFonts w:hint="eastAsia"/>
          <w:b/>
          <w:iCs/>
          <w:color w:val="000000" w:themeColor="text1"/>
        </w:rPr>
        <w:t>dd</w:t>
      </w:r>
      <w:r>
        <w:rPr>
          <w:b/>
          <w:iCs/>
          <w:color w:val="000000" w:themeColor="text1"/>
        </w:rPr>
        <w:t xml:space="preserve"> </w:t>
      </w:r>
      <w:proofErr w:type="gramStart"/>
      <w:r>
        <w:rPr>
          <w:rFonts w:hint="eastAsia"/>
          <w:b/>
          <w:iCs/>
          <w:color w:val="000000" w:themeColor="text1"/>
        </w:rPr>
        <w:t>an</w:t>
      </w:r>
      <w:proofErr w:type="gramEnd"/>
      <w:r>
        <w:rPr>
          <w:b/>
          <w:iCs/>
          <w:color w:val="000000" w:themeColor="text1"/>
        </w:rPr>
        <w:t xml:space="preserve"> </w:t>
      </w:r>
      <w:r>
        <w:rPr>
          <w:rFonts w:hint="eastAsia"/>
          <w:b/>
          <w:iCs/>
          <w:color w:val="000000" w:themeColor="text1"/>
        </w:rPr>
        <w:t>clarification</w:t>
      </w:r>
      <w:r>
        <w:rPr>
          <w:b/>
          <w:iCs/>
          <w:color w:val="000000" w:themeColor="text1"/>
        </w:rPr>
        <w:t xml:space="preserve"> that the </w:t>
      </w:r>
      <w:r w:rsidRPr="00E07B91">
        <w:rPr>
          <w:b/>
          <w:iCs/>
          <w:color w:val="000000" w:themeColor="text1"/>
        </w:rPr>
        <w:t xml:space="preserve">CSI-RS resources and the serving cell indicated by </w:t>
      </w:r>
      <w:proofErr w:type="spellStart"/>
      <w:r w:rsidRPr="00146B42">
        <w:rPr>
          <w:b/>
          <w:i/>
          <w:iCs/>
          <w:color w:val="000000" w:themeColor="text1"/>
        </w:rPr>
        <w:t>refServCellIndex</w:t>
      </w:r>
      <w:proofErr w:type="spellEnd"/>
      <w:r w:rsidRPr="00E07B91">
        <w:rPr>
          <w:b/>
          <w:iCs/>
          <w:color w:val="000000" w:themeColor="text1"/>
        </w:rPr>
        <w:t xml:space="preserve"> for timing reference</w:t>
      </w:r>
      <w:r>
        <w:rPr>
          <w:b/>
          <w:iCs/>
          <w:color w:val="000000" w:themeColor="text1"/>
        </w:rPr>
        <w:t xml:space="preserve"> can be extend</w:t>
      </w:r>
      <w:r>
        <w:rPr>
          <w:rFonts w:hint="eastAsia"/>
          <w:b/>
          <w:iCs/>
          <w:color w:val="000000" w:themeColor="text1"/>
        </w:rPr>
        <w:t>ed</w:t>
      </w:r>
      <w:r>
        <w:rPr>
          <w:b/>
          <w:iCs/>
          <w:color w:val="000000" w:themeColor="text1"/>
        </w:rPr>
        <w:t xml:space="preserve"> to different band</w:t>
      </w:r>
      <w:r w:rsidRPr="00E07B91">
        <w:rPr>
          <w:b/>
          <w:iCs/>
          <w:color w:val="000000" w:themeColor="text1"/>
        </w:rPr>
        <w:t>.</w:t>
      </w:r>
      <w:r>
        <w:rPr>
          <w:b/>
          <w:iCs/>
          <w:color w:val="000000" w:themeColor="text1"/>
        </w:rPr>
        <w:t xml:space="preserve"> </w:t>
      </w:r>
    </w:p>
    <w:p w14:paraId="37719897" w14:textId="77777777" w:rsidR="001B666D" w:rsidRPr="001B73E8" w:rsidRDefault="001B666D" w:rsidP="001B73E8">
      <w:pPr>
        <w:pStyle w:val="2"/>
        <w:numPr>
          <w:ilvl w:val="1"/>
          <w:numId w:val="28"/>
        </w:numPr>
        <w:pBdr>
          <w:top w:val="single" w:sz="12" w:space="3" w:color="auto"/>
        </w:pBdr>
        <w:overflowPunct w:val="0"/>
        <w:autoSpaceDE w:val="0"/>
        <w:autoSpaceDN w:val="0"/>
        <w:adjustRightInd w:val="0"/>
        <w:spacing w:before="240" w:after="180"/>
        <w:textAlignment w:val="baseline"/>
        <w:rPr>
          <w:rFonts w:cs="Times New Roman"/>
          <w:bCs w:val="0"/>
          <w:szCs w:val="20"/>
          <w:lang w:val="en-GB" w:eastAsia="ja-JP"/>
        </w:rPr>
      </w:pPr>
      <w:r w:rsidRPr="001B73E8">
        <w:rPr>
          <w:rFonts w:cs="Times New Roman"/>
          <w:bCs w:val="0"/>
          <w:szCs w:val="20"/>
          <w:lang w:val="en-GB" w:eastAsia="ja-JP"/>
        </w:rPr>
        <w:t>Pathloss reference</w:t>
      </w:r>
    </w:p>
    <w:p w14:paraId="0CF36CB0" w14:textId="57BF5E64" w:rsidR="001B666D" w:rsidRDefault="001B666D" w:rsidP="00E07B91">
      <w:pPr>
        <w:pStyle w:val="a8"/>
        <w:rPr>
          <w:rFonts w:eastAsiaTheme="minorEastAsia"/>
          <w:b/>
          <w:szCs w:val="20"/>
          <w:lang w:eastAsia="zh-CN"/>
        </w:rPr>
      </w:pPr>
      <w:r>
        <w:t xml:space="preserve">Currently, </w:t>
      </w:r>
      <w:r w:rsidR="00E07B91">
        <w:t>based on the RAN4</w:t>
      </w:r>
      <w:r w:rsidR="005E3703">
        <w:t>#106bis</w:t>
      </w:r>
      <w:r w:rsidR="00E07B91">
        <w:t xml:space="preserve"> agreements</w:t>
      </w:r>
      <w:r w:rsidR="005E3703">
        <w:t xml:space="preserve"> [3]</w:t>
      </w:r>
      <w:r w:rsidR="00E07B91">
        <w:t>, the scenario 2a is considered</w:t>
      </w:r>
      <w:r w:rsidR="000571A9">
        <w:t xml:space="preserve">, in which there is no DL transmission but with UL reception. In this scenario, we consider how to </w:t>
      </w:r>
      <w:r w:rsidR="00B6747B">
        <w:t>determine</w:t>
      </w:r>
      <w:r w:rsidR="00B6747B" w:rsidDel="00B6747B">
        <w:t xml:space="preserve"> </w:t>
      </w:r>
      <w:r w:rsidR="000571A9">
        <w:t>pathloss reference.</w:t>
      </w:r>
    </w:p>
    <w:tbl>
      <w:tblPr>
        <w:tblStyle w:val="a7"/>
        <w:tblW w:w="0" w:type="auto"/>
        <w:tblLook w:val="04A0" w:firstRow="1" w:lastRow="0" w:firstColumn="1" w:lastColumn="0" w:noHBand="0" w:noVBand="1"/>
      </w:tblPr>
      <w:tblGrid>
        <w:gridCol w:w="9060"/>
      </w:tblGrid>
      <w:tr w:rsidR="007E4870" w14:paraId="3F7C8462" w14:textId="77777777" w:rsidTr="007E4870">
        <w:tc>
          <w:tcPr>
            <w:tcW w:w="9060" w:type="dxa"/>
          </w:tcPr>
          <w:p w14:paraId="02F5B244" w14:textId="77777777" w:rsidR="007E4870" w:rsidRPr="007E4870" w:rsidRDefault="007E4870" w:rsidP="007E4870">
            <w:pPr>
              <w:widowControl/>
              <w:overflowPunct w:val="0"/>
              <w:autoSpaceDE w:val="0"/>
              <w:autoSpaceDN w:val="0"/>
              <w:adjustRightInd w:val="0"/>
              <w:spacing w:after="120"/>
              <w:jc w:val="left"/>
              <w:rPr>
                <w:bCs/>
                <w:lang w:val="en-GB" w:eastAsia="en-US"/>
              </w:rPr>
            </w:pPr>
            <w:r w:rsidRPr="007E4870">
              <w:rPr>
                <w:bCs/>
                <w:lang w:val="en-GB" w:eastAsia="en-US"/>
              </w:rPr>
              <w:t>Agreements</w:t>
            </w:r>
          </w:p>
          <w:p w14:paraId="26C47C7F" w14:textId="77777777" w:rsidR="007E4870" w:rsidRPr="007E4870" w:rsidRDefault="007E4870" w:rsidP="007E4870">
            <w:pPr>
              <w:pStyle w:val="aa"/>
              <w:widowControl/>
              <w:numPr>
                <w:ilvl w:val="0"/>
                <w:numId w:val="27"/>
              </w:numPr>
              <w:overflowPunct w:val="0"/>
              <w:autoSpaceDE w:val="0"/>
              <w:autoSpaceDN w:val="0"/>
              <w:adjustRightInd w:val="0"/>
              <w:spacing w:after="120"/>
              <w:ind w:left="644" w:firstLineChars="0"/>
              <w:jc w:val="left"/>
              <w:rPr>
                <w:rFonts w:ascii="Times New Roman" w:hAnsi="Times New Roman"/>
                <w:bCs/>
                <w:sz w:val="20"/>
                <w:szCs w:val="20"/>
                <w:lang w:val="en-GB" w:eastAsia="en-US"/>
              </w:rPr>
            </w:pPr>
            <w:r w:rsidRPr="007E4870">
              <w:rPr>
                <w:rFonts w:ascii="Times New Roman" w:hAnsi="Times New Roman"/>
                <w:bCs/>
                <w:sz w:val="20"/>
                <w:szCs w:val="20"/>
                <w:lang w:val="en-GB" w:eastAsia="en-US"/>
              </w:rPr>
              <w:t xml:space="preserve">The following scenarios are considered for inter-band SSB-less </w:t>
            </w:r>
            <w:proofErr w:type="spellStart"/>
            <w:r w:rsidRPr="007E4870">
              <w:rPr>
                <w:rFonts w:ascii="Times New Roman" w:hAnsi="Times New Roman"/>
                <w:bCs/>
                <w:sz w:val="20"/>
                <w:szCs w:val="20"/>
                <w:lang w:val="en-GB" w:eastAsia="en-US"/>
              </w:rPr>
              <w:t>SCell</w:t>
            </w:r>
            <w:proofErr w:type="spellEnd"/>
            <w:r w:rsidRPr="007E4870">
              <w:rPr>
                <w:rFonts w:ascii="Times New Roman" w:hAnsi="Times New Roman"/>
                <w:bCs/>
                <w:sz w:val="20"/>
                <w:szCs w:val="20"/>
                <w:lang w:val="en-GB" w:eastAsia="en-US"/>
              </w:rPr>
              <w:t xml:space="preserve"> requirements definition</w:t>
            </w:r>
          </w:p>
          <w:p w14:paraId="5AE8EAE8" w14:textId="77777777" w:rsidR="007E4870" w:rsidRPr="007E4870" w:rsidRDefault="007E4870" w:rsidP="007E4870">
            <w:pPr>
              <w:pStyle w:val="aa"/>
              <w:widowControl/>
              <w:numPr>
                <w:ilvl w:val="1"/>
                <w:numId w:val="27"/>
              </w:numPr>
              <w:overflowPunct w:val="0"/>
              <w:autoSpaceDE w:val="0"/>
              <w:autoSpaceDN w:val="0"/>
              <w:adjustRightInd w:val="0"/>
              <w:spacing w:after="120"/>
              <w:ind w:firstLineChars="0"/>
              <w:jc w:val="left"/>
              <w:rPr>
                <w:rFonts w:ascii="Times New Roman" w:hAnsi="Times New Roman"/>
                <w:bCs/>
                <w:sz w:val="20"/>
                <w:szCs w:val="20"/>
                <w:lang w:val="en-GB" w:eastAsia="en-US"/>
              </w:rPr>
            </w:pPr>
            <w:r w:rsidRPr="007E4870">
              <w:rPr>
                <w:rFonts w:ascii="Times New Roman" w:hAnsi="Times New Roman"/>
                <w:bCs/>
                <w:sz w:val="20"/>
                <w:szCs w:val="20"/>
                <w:lang w:val="en-GB" w:eastAsia="en-US"/>
              </w:rPr>
              <w:t xml:space="preserve">Scenario 1: No SSB but with TRS transmission configured on the SSB-less </w:t>
            </w:r>
            <w:proofErr w:type="spellStart"/>
            <w:r w:rsidRPr="007E4870">
              <w:rPr>
                <w:rFonts w:ascii="Times New Roman" w:hAnsi="Times New Roman"/>
                <w:bCs/>
                <w:sz w:val="20"/>
                <w:szCs w:val="20"/>
                <w:lang w:val="en-GB" w:eastAsia="en-US"/>
              </w:rPr>
              <w:t>SCell</w:t>
            </w:r>
            <w:proofErr w:type="spellEnd"/>
          </w:p>
          <w:p w14:paraId="34889DCC" w14:textId="77777777" w:rsidR="007E4870" w:rsidRPr="007E4870" w:rsidRDefault="007E4870" w:rsidP="007E4870">
            <w:pPr>
              <w:pStyle w:val="aa"/>
              <w:widowControl/>
              <w:numPr>
                <w:ilvl w:val="2"/>
                <w:numId w:val="27"/>
              </w:numPr>
              <w:overflowPunct w:val="0"/>
              <w:autoSpaceDE w:val="0"/>
              <w:autoSpaceDN w:val="0"/>
              <w:adjustRightInd w:val="0"/>
              <w:spacing w:after="120"/>
              <w:ind w:firstLineChars="0"/>
              <w:jc w:val="left"/>
              <w:rPr>
                <w:rFonts w:ascii="Times New Roman" w:hAnsi="Times New Roman"/>
                <w:bCs/>
                <w:sz w:val="20"/>
                <w:szCs w:val="20"/>
                <w:lang w:val="en-GB" w:eastAsia="en-US"/>
              </w:rPr>
            </w:pPr>
            <w:r w:rsidRPr="007E4870">
              <w:rPr>
                <w:rFonts w:ascii="Times New Roman" w:hAnsi="Times New Roman"/>
                <w:bCs/>
                <w:sz w:val="20"/>
                <w:szCs w:val="20"/>
                <w:lang w:val="en-GB" w:eastAsia="en-US"/>
              </w:rPr>
              <w:t xml:space="preserve">FFS whether to consider requirements based on TRS transmission during and/or after </w:t>
            </w:r>
            <w:proofErr w:type="spellStart"/>
            <w:r w:rsidRPr="007E4870">
              <w:rPr>
                <w:rFonts w:ascii="Times New Roman" w:hAnsi="Times New Roman"/>
                <w:bCs/>
                <w:sz w:val="20"/>
                <w:szCs w:val="20"/>
                <w:lang w:val="en-GB" w:eastAsia="en-US"/>
              </w:rPr>
              <w:t>SCell</w:t>
            </w:r>
            <w:proofErr w:type="spellEnd"/>
            <w:r w:rsidRPr="007E4870">
              <w:rPr>
                <w:rFonts w:ascii="Times New Roman" w:hAnsi="Times New Roman"/>
                <w:bCs/>
                <w:sz w:val="20"/>
                <w:szCs w:val="20"/>
                <w:lang w:val="en-GB" w:eastAsia="en-US"/>
              </w:rPr>
              <w:t xml:space="preserve"> activation</w:t>
            </w:r>
          </w:p>
          <w:p w14:paraId="781A7AF1" w14:textId="77777777" w:rsidR="007E4870" w:rsidRPr="007E4870" w:rsidRDefault="007E4870" w:rsidP="007E4870">
            <w:pPr>
              <w:pStyle w:val="aa"/>
              <w:widowControl/>
              <w:numPr>
                <w:ilvl w:val="1"/>
                <w:numId w:val="27"/>
              </w:numPr>
              <w:overflowPunct w:val="0"/>
              <w:autoSpaceDE w:val="0"/>
              <w:autoSpaceDN w:val="0"/>
              <w:adjustRightInd w:val="0"/>
              <w:spacing w:after="120"/>
              <w:ind w:firstLineChars="0"/>
              <w:jc w:val="left"/>
              <w:rPr>
                <w:rFonts w:ascii="Times New Roman" w:hAnsi="Times New Roman"/>
                <w:bCs/>
                <w:sz w:val="20"/>
                <w:szCs w:val="20"/>
                <w:lang w:val="en-GB" w:eastAsia="en-US"/>
              </w:rPr>
            </w:pPr>
            <w:r w:rsidRPr="007E4870">
              <w:rPr>
                <w:rFonts w:ascii="Times New Roman" w:hAnsi="Times New Roman"/>
                <w:bCs/>
                <w:sz w:val="20"/>
                <w:szCs w:val="20"/>
                <w:lang w:val="en-GB" w:eastAsia="en-US"/>
              </w:rPr>
              <w:t xml:space="preserve">Scenario 2: No SSB and no TRS transmission configured on the SSB-less </w:t>
            </w:r>
            <w:proofErr w:type="spellStart"/>
            <w:r w:rsidRPr="007E4870">
              <w:rPr>
                <w:rFonts w:ascii="Times New Roman" w:hAnsi="Times New Roman"/>
                <w:bCs/>
                <w:sz w:val="20"/>
                <w:szCs w:val="20"/>
                <w:lang w:val="en-GB" w:eastAsia="en-US"/>
              </w:rPr>
              <w:t>SCell</w:t>
            </w:r>
            <w:proofErr w:type="spellEnd"/>
          </w:p>
          <w:p w14:paraId="2AEB559B" w14:textId="77777777" w:rsidR="007E4870" w:rsidRPr="00E07B91" w:rsidRDefault="007E4870" w:rsidP="007E4870">
            <w:pPr>
              <w:pStyle w:val="aa"/>
              <w:widowControl/>
              <w:numPr>
                <w:ilvl w:val="1"/>
                <w:numId w:val="27"/>
              </w:numPr>
              <w:overflowPunct w:val="0"/>
              <w:autoSpaceDE w:val="0"/>
              <w:autoSpaceDN w:val="0"/>
              <w:adjustRightInd w:val="0"/>
              <w:spacing w:after="120"/>
              <w:ind w:firstLineChars="0"/>
              <w:jc w:val="left"/>
              <w:rPr>
                <w:rFonts w:ascii="Times New Roman" w:hAnsi="Times New Roman"/>
                <w:bCs/>
                <w:sz w:val="20"/>
                <w:szCs w:val="20"/>
                <w:highlight w:val="yellow"/>
                <w:lang w:val="en-GB" w:eastAsia="en-US"/>
              </w:rPr>
            </w:pPr>
            <w:r w:rsidRPr="00E07B91">
              <w:rPr>
                <w:rFonts w:ascii="Times New Roman" w:hAnsi="Times New Roman"/>
                <w:bCs/>
                <w:sz w:val="20"/>
                <w:szCs w:val="20"/>
                <w:highlight w:val="yellow"/>
                <w:lang w:val="en-GB" w:eastAsia="en-US"/>
              </w:rPr>
              <w:t xml:space="preserve">Scenario 2a: No DL transmission but with UL reception at the NW side on the SSB-less </w:t>
            </w:r>
            <w:proofErr w:type="spellStart"/>
            <w:r w:rsidRPr="00E07B91">
              <w:rPr>
                <w:rFonts w:ascii="Times New Roman" w:hAnsi="Times New Roman"/>
                <w:bCs/>
                <w:sz w:val="20"/>
                <w:szCs w:val="20"/>
                <w:highlight w:val="yellow"/>
                <w:lang w:val="en-GB" w:eastAsia="en-US"/>
              </w:rPr>
              <w:t>SCell</w:t>
            </w:r>
            <w:proofErr w:type="spellEnd"/>
            <w:r w:rsidRPr="00E07B91">
              <w:rPr>
                <w:rFonts w:ascii="Times New Roman" w:hAnsi="Times New Roman"/>
                <w:bCs/>
                <w:sz w:val="20"/>
                <w:szCs w:val="20"/>
                <w:highlight w:val="yellow"/>
                <w:lang w:val="en-GB" w:eastAsia="en-US"/>
              </w:rPr>
              <w:t>.</w:t>
            </w:r>
          </w:p>
          <w:p w14:paraId="46BC43A9" w14:textId="7207A962" w:rsidR="007E4870" w:rsidRPr="007E4870" w:rsidRDefault="007E4870" w:rsidP="007E4870">
            <w:pPr>
              <w:pStyle w:val="aa"/>
              <w:widowControl/>
              <w:numPr>
                <w:ilvl w:val="1"/>
                <w:numId w:val="27"/>
              </w:numPr>
              <w:overflowPunct w:val="0"/>
              <w:autoSpaceDE w:val="0"/>
              <w:autoSpaceDN w:val="0"/>
              <w:adjustRightInd w:val="0"/>
              <w:spacing w:after="120"/>
              <w:ind w:firstLineChars="0"/>
              <w:jc w:val="left"/>
              <w:rPr>
                <w:rFonts w:ascii="Times New Roman" w:hAnsi="Times New Roman"/>
                <w:bCs/>
                <w:sz w:val="20"/>
                <w:szCs w:val="20"/>
                <w:lang w:val="en-GB" w:eastAsia="en-US"/>
              </w:rPr>
            </w:pPr>
            <w:r w:rsidRPr="007E4870">
              <w:rPr>
                <w:rFonts w:ascii="Times New Roman" w:hAnsi="Times New Roman"/>
                <w:bCs/>
                <w:sz w:val="20"/>
                <w:szCs w:val="20"/>
                <w:lang w:val="en-GB" w:eastAsia="en-US"/>
              </w:rPr>
              <w:t>FFS if requirements will be defined for all or a subset of scenarios subject to feasibility analysis</w:t>
            </w:r>
          </w:p>
        </w:tc>
      </w:tr>
    </w:tbl>
    <w:p w14:paraId="01A924A6" w14:textId="63950A40" w:rsidR="007E4870" w:rsidRPr="000571A9" w:rsidRDefault="000571A9" w:rsidP="000571A9">
      <w:pPr>
        <w:pStyle w:val="a8"/>
        <w:spacing w:before="180" w:after="180"/>
      </w:pPr>
      <w:r>
        <w:t>T</w:t>
      </w:r>
      <w:r w:rsidRPr="000571A9">
        <w:t xml:space="preserve">he </w:t>
      </w:r>
      <w:r>
        <w:t xml:space="preserve">following clarification can be found in the </w:t>
      </w:r>
      <w:proofErr w:type="spellStart"/>
      <w:r w:rsidRPr="000571A9">
        <w:rPr>
          <w:i/>
          <w:szCs w:val="22"/>
          <w:lang w:eastAsia="sv-SE"/>
        </w:rPr>
        <w:t>pathlossReferenceLinking</w:t>
      </w:r>
      <w:proofErr w:type="spellEnd"/>
      <w:r w:rsidR="00B6747B">
        <w:rPr>
          <w:szCs w:val="22"/>
          <w:lang w:eastAsia="sv-SE"/>
        </w:rPr>
        <w:t xml:space="preserve"> [2].</w:t>
      </w:r>
    </w:p>
    <w:tbl>
      <w:tblPr>
        <w:tblStyle w:val="a7"/>
        <w:tblW w:w="0" w:type="auto"/>
        <w:tblLook w:val="04A0" w:firstRow="1" w:lastRow="0" w:firstColumn="1" w:lastColumn="0" w:noHBand="0" w:noVBand="1"/>
      </w:tblPr>
      <w:tblGrid>
        <w:gridCol w:w="9060"/>
      </w:tblGrid>
      <w:tr w:rsidR="00076321" w14:paraId="0F15791C" w14:textId="77777777" w:rsidTr="00076321">
        <w:tc>
          <w:tcPr>
            <w:tcW w:w="9060" w:type="dxa"/>
          </w:tcPr>
          <w:p w14:paraId="45D3F180" w14:textId="77777777" w:rsidR="00076321" w:rsidRPr="00F10B4F" w:rsidRDefault="00076321" w:rsidP="00076321">
            <w:pPr>
              <w:pStyle w:val="TAL"/>
              <w:rPr>
                <w:szCs w:val="22"/>
                <w:lang w:eastAsia="sv-SE"/>
              </w:rPr>
            </w:pPr>
            <w:proofErr w:type="spellStart"/>
            <w:r w:rsidRPr="00F10B4F">
              <w:rPr>
                <w:b/>
                <w:i/>
                <w:szCs w:val="22"/>
                <w:lang w:eastAsia="sv-SE"/>
              </w:rPr>
              <w:t>pathlossReferenceLinking</w:t>
            </w:r>
            <w:proofErr w:type="spellEnd"/>
          </w:p>
          <w:p w14:paraId="6255C28D" w14:textId="6EE49C88" w:rsidR="00076321" w:rsidRDefault="00076321" w:rsidP="00076321">
            <w:pPr>
              <w:pStyle w:val="a8"/>
              <w:rPr>
                <w:rFonts w:eastAsiaTheme="minorEastAsia"/>
                <w:b/>
                <w:szCs w:val="20"/>
                <w:lang w:eastAsia="zh-CN"/>
              </w:rPr>
            </w:pPr>
            <w:r w:rsidRPr="00F10B4F">
              <w:rPr>
                <w:szCs w:val="22"/>
                <w:lang w:eastAsia="sv-SE"/>
              </w:rPr>
              <w:t xml:space="preserve">Indicates whether UE shall apply as pathloss reference either the downlink of </w:t>
            </w:r>
            <w:proofErr w:type="spellStart"/>
            <w:r w:rsidRPr="00F10B4F">
              <w:rPr>
                <w:szCs w:val="22"/>
                <w:lang w:eastAsia="sv-SE"/>
              </w:rPr>
              <w:t>SpCell</w:t>
            </w:r>
            <w:proofErr w:type="spellEnd"/>
            <w:r w:rsidRPr="00F10B4F">
              <w:rPr>
                <w:szCs w:val="22"/>
                <w:lang w:eastAsia="sv-SE"/>
              </w:rPr>
              <w:t xml:space="preserve"> (</w:t>
            </w:r>
            <w:proofErr w:type="spellStart"/>
            <w:r w:rsidRPr="00F10B4F">
              <w:rPr>
                <w:szCs w:val="22"/>
                <w:lang w:eastAsia="sv-SE"/>
              </w:rPr>
              <w:t>PCell</w:t>
            </w:r>
            <w:proofErr w:type="spellEnd"/>
            <w:r w:rsidRPr="00F10B4F">
              <w:rPr>
                <w:szCs w:val="22"/>
                <w:lang w:eastAsia="sv-SE"/>
              </w:rPr>
              <w:t xml:space="preserve"> for MCG or </w:t>
            </w:r>
            <w:proofErr w:type="spellStart"/>
            <w:r w:rsidRPr="00F10B4F">
              <w:rPr>
                <w:szCs w:val="22"/>
                <w:lang w:eastAsia="sv-SE"/>
              </w:rPr>
              <w:t>PSCell</w:t>
            </w:r>
            <w:proofErr w:type="spellEnd"/>
            <w:r w:rsidRPr="00F10B4F">
              <w:rPr>
                <w:szCs w:val="22"/>
                <w:lang w:eastAsia="sv-SE"/>
              </w:rPr>
              <w:t xml:space="preserve"> for SCG) or of </w:t>
            </w:r>
            <w:proofErr w:type="spellStart"/>
            <w:r w:rsidRPr="00F10B4F">
              <w:rPr>
                <w:szCs w:val="22"/>
                <w:lang w:eastAsia="sv-SE"/>
              </w:rPr>
              <w:t>SCell</w:t>
            </w:r>
            <w:proofErr w:type="spellEnd"/>
            <w:r w:rsidRPr="00F10B4F">
              <w:rPr>
                <w:szCs w:val="22"/>
                <w:lang w:eastAsia="sv-SE"/>
              </w:rPr>
              <w:t xml:space="preserve"> that corresponds with this uplink (see TS 38.213 [13], clause 7).</w:t>
            </w:r>
          </w:p>
        </w:tc>
      </w:tr>
    </w:tbl>
    <w:p w14:paraId="6AEBB21A" w14:textId="72CC1F4C" w:rsidR="0077319E" w:rsidRPr="00B6747B" w:rsidRDefault="0077319E" w:rsidP="000571A9">
      <w:pPr>
        <w:spacing w:before="180" w:after="180"/>
        <w:rPr>
          <w:rFonts w:hint="eastAsia"/>
          <w:b/>
          <w:iCs/>
          <w:color w:val="000000" w:themeColor="text1"/>
        </w:rPr>
      </w:pPr>
      <w:r>
        <w:rPr>
          <w:b/>
          <w:iCs/>
          <w:color w:val="000000" w:themeColor="text1"/>
        </w:rPr>
        <w:t>Observation</w:t>
      </w:r>
      <w:r>
        <w:rPr>
          <w:b/>
          <w:iCs/>
          <w:color w:val="000000" w:themeColor="text1"/>
        </w:rPr>
        <w:t xml:space="preserve"> </w:t>
      </w:r>
      <w:r>
        <w:rPr>
          <w:b/>
          <w:iCs/>
          <w:color w:val="000000" w:themeColor="text1"/>
        </w:rPr>
        <w:t xml:space="preserve">3: </w:t>
      </w:r>
      <w:r w:rsidRPr="000571A9">
        <w:rPr>
          <w:b/>
          <w:iCs/>
          <w:color w:val="000000" w:themeColor="text1"/>
        </w:rPr>
        <w:t>When there is no DL transmission,</w:t>
      </w:r>
      <w:r>
        <w:rPr>
          <w:b/>
          <w:iCs/>
          <w:color w:val="000000" w:themeColor="text1"/>
        </w:rPr>
        <w:t xml:space="preserve"> UE can obtain the pathloss reference from the downlink of </w:t>
      </w:r>
      <w:proofErr w:type="spellStart"/>
      <w:r>
        <w:rPr>
          <w:b/>
          <w:iCs/>
          <w:color w:val="000000" w:themeColor="text1"/>
        </w:rPr>
        <w:t>SpCell</w:t>
      </w:r>
      <w:proofErr w:type="spellEnd"/>
      <w:r>
        <w:rPr>
          <w:b/>
          <w:iCs/>
          <w:color w:val="000000" w:themeColor="text1"/>
        </w:rPr>
        <w:t xml:space="preserve"> or of </w:t>
      </w:r>
      <w:proofErr w:type="spellStart"/>
      <w:r>
        <w:rPr>
          <w:b/>
          <w:iCs/>
          <w:color w:val="000000" w:themeColor="text1"/>
        </w:rPr>
        <w:t>SCell</w:t>
      </w:r>
      <w:proofErr w:type="spellEnd"/>
      <w:r>
        <w:rPr>
          <w:b/>
          <w:iCs/>
          <w:color w:val="000000" w:themeColor="text1"/>
        </w:rPr>
        <w:t xml:space="preserve"> that corresponds with this uplink. </w:t>
      </w:r>
    </w:p>
    <w:p w14:paraId="235B83AD" w14:textId="6D3C0D33" w:rsidR="00B6747B" w:rsidRPr="00B6747B" w:rsidRDefault="00B6747B" w:rsidP="000571A9">
      <w:pPr>
        <w:rPr>
          <w:rFonts w:hint="eastAsia"/>
        </w:rPr>
      </w:pPr>
      <w:r w:rsidRPr="00D43F2D">
        <w:t xml:space="preserve">For </w:t>
      </w:r>
      <w:r>
        <w:t xml:space="preserve">SSB-less </w:t>
      </w:r>
      <w:proofErr w:type="spellStart"/>
      <w:r>
        <w:t>SCell</w:t>
      </w:r>
      <w:proofErr w:type="spellEnd"/>
      <w:r>
        <w:t xml:space="preserve"> operation, </w:t>
      </w:r>
      <w:r w:rsidRPr="00475E0D">
        <w:t xml:space="preserve">the time/frequency synchronization and L1/L3 measurements of the </w:t>
      </w:r>
      <w:proofErr w:type="spellStart"/>
      <w:r w:rsidRPr="00475E0D">
        <w:t>SCell</w:t>
      </w:r>
      <w:proofErr w:type="spellEnd"/>
      <w:r w:rsidRPr="00475E0D">
        <w:t xml:space="preserve"> can be derived from the </w:t>
      </w:r>
      <w:proofErr w:type="spellStart"/>
      <w:r w:rsidRPr="00475E0D">
        <w:t>PCell</w:t>
      </w:r>
      <w:proofErr w:type="spellEnd"/>
      <w:r w:rsidRPr="00475E0D">
        <w:t xml:space="preserve"> or another </w:t>
      </w:r>
      <w:proofErr w:type="spellStart"/>
      <w:r w:rsidRPr="00475E0D">
        <w:t>SCell</w:t>
      </w:r>
      <w:proofErr w:type="spellEnd"/>
      <w:r w:rsidRPr="00475E0D">
        <w:t>.</w:t>
      </w:r>
      <w:r>
        <w:t xml:space="preserve"> Therefore, for scenario 2a</w:t>
      </w:r>
      <w:r>
        <w:rPr>
          <w:rFonts w:hint="eastAsia"/>
        </w:rPr>
        <w:t>,</w:t>
      </w:r>
      <w:r w:rsidR="006460E8">
        <w:t xml:space="preserve"> </w:t>
      </w:r>
      <w:proofErr w:type="gramStart"/>
      <w:r>
        <w:rPr>
          <w:rFonts w:eastAsia="宋体"/>
        </w:rPr>
        <w:t>an</w:t>
      </w:r>
      <w:proofErr w:type="gramEnd"/>
      <w:r>
        <w:rPr>
          <w:rFonts w:eastAsia="宋体"/>
        </w:rPr>
        <w:t xml:space="preserve"> LS can be sent to </w:t>
      </w:r>
      <w:r w:rsidRPr="00090FF2">
        <w:t>RAN4</w:t>
      </w:r>
      <w:r>
        <w:t xml:space="preserve"> to ask</w:t>
      </w:r>
      <w:r w:rsidRPr="00090FF2">
        <w:t xml:space="preserve"> whether the pathloss reference can</w:t>
      </w:r>
      <w:r>
        <w:t xml:space="preserve"> also</w:t>
      </w:r>
      <w:r w:rsidRPr="00090FF2">
        <w:t xml:space="preserve"> be extended to the downlink of co-located </w:t>
      </w:r>
      <w:proofErr w:type="spellStart"/>
      <w:r w:rsidRPr="00090FF2">
        <w:t>SCells</w:t>
      </w:r>
      <w:proofErr w:type="spellEnd"/>
      <w:r w:rsidRPr="00090FF2">
        <w:t>.</w:t>
      </w:r>
    </w:p>
    <w:p w14:paraId="48F95BF7" w14:textId="2654A87F" w:rsidR="0077319E" w:rsidRPr="00B6747B" w:rsidRDefault="0077319E" w:rsidP="00090FF2">
      <w:pPr>
        <w:spacing w:before="180" w:after="180"/>
        <w:rPr>
          <w:rFonts w:hint="eastAsia"/>
          <w:b/>
          <w:iCs/>
          <w:color w:val="000000" w:themeColor="text1"/>
        </w:rPr>
      </w:pPr>
      <w:r w:rsidRPr="00090FF2">
        <w:rPr>
          <w:b/>
          <w:iCs/>
          <w:color w:val="000000" w:themeColor="text1"/>
        </w:rPr>
        <w:t>P</w:t>
      </w:r>
      <w:r w:rsidRPr="00090FF2">
        <w:rPr>
          <w:rFonts w:hint="eastAsia"/>
          <w:b/>
          <w:iCs/>
          <w:color w:val="000000" w:themeColor="text1"/>
        </w:rPr>
        <w:t>roposal</w:t>
      </w:r>
      <w:r w:rsidRPr="00090FF2">
        <w:rPr>
          <w:b/>
          <w:iCs/>
          <w:color w:val="000000" w:themeColor="text1"/>
        </w:rPr>
        <w:t xml:space="preserve"> </w:t>
      </w:r>
      <w:r>
        <w:rPr>
          <w:b/>
          <w:iCs/>
          <w:color w:val="000000" w:themeColor="text1"/>
        </w:rPr>
        <w:t>4</w:t>
      </w:r>
      <w:r w:rsidRPr="00090FF2">
        <w:rPr>
          <w:rFonts w:hint="eastAsia"/>
          <w:b/>
          <w:iCs/>
          <w:color w:val="000000" w:themeColor="text1"/>
        </w:rPr>
        <w:t>：</w:t>
      </w:r>
      <w:r w:rsidR="00B6747B">
        <w:rPr>
          <w:b/>
          <w:iCs/>
          <w:color w:val="000000" w:themeColor="text1"/>
        </w:rPr>
        <w:t>S</w:t>
      </w:r>
      <w:r>
        <w:rPr>
          <w:b/>
          <w:iCs/>
          <w:color w:val="000000" w:themeColor="text1"/>
        </w:rPr>
        <w:t xml:space="preserve">end </w:t>
      </w:r>
      <w:proofErr w:type="gramStart"/>
      <w:r>
        <w:rPr>
          <w:rFonts w:hint="eastAsia"/>
          <w:b/>
          <w:iCs/>
          <w:color w:val="000000" w:themeColor="text1"/>
        </w:rPr>
        <w:t>an</w:t>
      </w:r>
      <w:proofErr w:type="gramEnd"/>
      <w:r>
        <w:rPr>
          <w:b/>
          <w:iCs/>
          <w:color w:val="000000" w:themeColor="text1"/>
        </w:rPr>
        <w:t xml:space="preserve"> LS to RAN4 to </w:t>
      </w:r>
      <w:r>
        <w:rPr>
          <w:rFonts w:hint="eastAsia"/>
          <w:b/>
          <w:iCs/>
          <w:color w:val="000000" w:themeColor="text1"/>
        </w:rPr>
        <w:t>ask</w:t>
      </w:r>
      <w:r>
        <w:rPr>
          <w:b/>
          <w:iCs/>
          <w:color w:val="000000" w:themeColor="text1"/>
        </w:rPr>
        <w:t xml:space="preserve"> whether the pathloss reference can be extended to the downlink of </w:t>
      </w:r>
      <w:r w:rsidRPr="00BF11FF">
        <w:rPr>
          <w:b/>
          <w:iCs/>
          <w:color w:val="000000" w:themeColor="text1"/>
        </w:rPr>
        <w:t>co-located</w:t>
      </w:r>
      <w:r>
        <w:rPr>
          <w:b/>
          <w:iCs/>
          <w:color w:val="000000" w:themeColor="text1"/>
        </w:rPr>
        <w:t xml:space="preserve"> inter-band</w:t>
      </w:r>
      <w:r w:rsidRPr="00BF11FF">
        <w:rPr>
          <w:b/>
          <w:iCs/>
          <w:color w:val="000000" w:themeColor="text1"/>
        </w:rPr>
        <w:t xml:space="preserve"> </w:t>
      </w:r>
      <w:proofErr w:type="spellStart"/>
      <w:r>
        <w:rPr>
          <w:b/>
          <w:iCs/>
          <w:color w:val="000000" w:themeColor="text1"/>
        </w:rPr>
        <w:t>SC</w:t>
      </w:r>
      <w:r w:rsidRPr="00BF11FF">
        <w:rPr>
          <w:b/>
          <w:iCs/>
          <w:color w:val="000000" w:themeColor="text1"/>
        </w:rPr>
        <w:t>ells</w:t>
      </w:r>
      <w:proofErr w:type="spellEnd"/>
      <w:r>
        <w:rPr>
          <w:b/>
          <w:iCs/>
          <w:color w:val="000000" w:themeColor="text1"/>
        </w:rPr>
        <w:t>.</w:t>
      </w:r>
    </w:p>
    <w:p w14:paraId="2967E18E" w14:textId="77777777" w:rsidR="00AC31E5" w:rsidRPr="009206FC" w:rsidRDefault="00AC31E5" w:rsidP="00AC31E5">
      <w:pPr>
        <w:pStyle w:val="2"/>
        <w:numPr>
          <w:ilvl w:val="1"/>
          <w:numId w:val="28"/>
        </w:numPr>
        <w:pBdr>
          <w:top w:val="single" w:sz="12" w:space="3" w:color="auto"/>
        </w:pBdr>
        <w:overflowPunct w:val="0"/>
        <w:autoSpaceDE w:val="0"/>
        <w:autoSpaceDN w:val="0"/>
        <w:adjustRightInd w:val="0"/>
        <w:spacing w:before="240" w:after="180"/>
        <w:textAlignment w:val="baseline"/>
        <w:rPr>
          <w:rFonts w:ascii="Times New Roman" w:hAnsi="Times New Roman"/>
          <w:b/>
        </w:rPr>
      </w:pPr>
      <w:r>
        <w:rPr>
          <w:rFonts w:cs="Times New Roman"/>
          <w:bCs w:val="0"/>
          <w:szCs w:val="20"/>
          <w:lang w:val="en-GB" w:eastAsia="ja-JP"/>
        </w:rPr>
        <w:t>UE capability for</w:t>
      </w:r>
      <w:r w:rsidRPr="006B2624">
        <w:rPr>
          <w:rFonts w:cs="Times New Roman"/>
          <w:bCs w:val="0"/>
          <w:szCs w:val="20"/>
          <w:lang w:val="en-GB" w:eastAsia="ja-JP"/>
        </w:rPr>
        <w:t xml:space="preserve"> </w:t>
      </w:r>
      <w:r>
        <w:rPr>
          <w:rFonts w:cs="Times New Roman"/>
          <w:bCs w:val="0"/>
          <w:szCs w:val="20"/>
          <w:lang w:val="en-GB" w:eastAsia="ja-JP"/>
        </w:rPr>
        <w:t xml:space="preserve">inter-band SSB-less </w:t>
      </w:r>
      <w:proofErr w:type="spellStart"/>
      <w:r>
        <w:rPr>
          <w:rFonts w:cs="Times New Roman"/>
          <w:bCs w:val="0"/>
          <w:szCs w:val="20"/>
          <w:lang w:val="en-GB" w:eastAsia="ja-JP"/>
        </w:rPr>
        <w:t>SCell</w:t>
      </w:r>
      <w:proofErr w:type="spellEnd"/>
      <w:r>
        <w:rPr>
          <w:rFonts w:cs="Times New Roman"/>
          <w:bCs w:val="0"/>
          <w:szCs w:val="20"/>
          <w:lang w:val="en-GB" w:eastAsia="ja-JP"/>
        </w:rPr>
        <w:t xml:space="preserve"> operation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120A8" w:rsidRPr="007D1E1D" w14:paraId="35B2FA1D" w14:textId="77777777" w:rsidTr="008450F6">
        <w:trPr>
          <w:cantSplit/>
          <w:tblHeader/>
        </w:trPr>
        <w:tc>
          <w:tcPr>
            <w:tcW w:w="6917" w:type="dxa"/>
          </w:tcPr>
          <w:p w14:paraId="11C701DD" w14:textId="77777777" w:rsidR="00F120A8" w:rsidRPr="007D1E1D" w:rsidRDefault="00F120A8" w:rsidP="008450F6">
            <w:pPr>
              <w:pStyle w:val="TAL"/>
              <w:rPr>
                <w:b/>
                <w:i/>
              </w:rPr>
            </w:pPr>
            <w:proofErr w:type="spellStart"/>
            <w:r w:rsidRPr="007D1E1D">
              <w:rPr>
                <w:b/>
                <w:i/>
              </w:rPr>
              <w:t>scellWithoutSSB</w:t>
            </w:r>
            <w:proofErr w:type="spellEnd"/>
          </w:p>
          <w:p w14:paraId="1A9F2EAB" w14:textId="77777777" w:rsidR="00F120A8" w:rsidRPr="007D1E1D" w:rsidRDefault="00F120A8" w:rsidP="008450F6">
            <w:pPr>
              <w:pStyle w:val="TAL"/>
            </w:pPr>
            <w:r w:rsidRPr="007D1E1D">
              <w:t xml:space="preserve">Defines whether the UE supports configuration of </w:t>
            </w:r>
            <w:proofErr w:type="spellStart"/>
            <w:r w:rsidRPr="007D1E1D">
              <w:t>SCell</w:t>
            </w:r>
            <w:proofErr w:type="spellEnd"/>
            <w:r w:rsidRPr="007D1E1D">
              <w:t xml:space="preserve"> that does not transmit SS/PBCH block. </w:t>
            </w:r>
            <w:r w:rsidRPr="00EC1134">
              <w:rPr>
                <w:highlight w:val="yellow"/>
              </w:rPr>
              <w:t>This is conditionally mandatory with capability signalling for intra-band CA but not supported for inter-band CA.</w:t>
            </w:r>
          </w:p>
        </w:tc>
        <w:tc>
          <w:tcPr>
            <w:tcW w:w="709" w:type="dxa"/>
          </w:tcPr>
          <w:p w14:paraId="67CE28AC" w14:textId="77777777" w:rsidR="00F120A8" w:rsidRPr="007D1E1D" w:rsidRDefault="00F120A8" w:rsidP="008450F6">
            <w:pPr>
              <w:pStyle w:val="TAL"/>
              <w:jc w:val="center"/>
            </w:pPr>
            <w:r w:rsidRPr="007D1E1D">
              <w:t>FS</w:t>
            </w:r>
          </w:p>
        </w:tc>
        <w:tc>
          <w:tcPr>
            <w:tcW w:w="567" w:type="dxa"/>
          </w:tcPr>
          <w:p w14:paraId="6AFB369D" w14:textId="77777777" w:rsidR="00F120A8" w:rsidRPr="007D1E1D" w:rsidRDefault="00F120A8" w:rsidP="008450F6">
            <w:pPr>
              <w:pStyle w:val="TAL"/>
              <w:jc w:val="center"/>
            </w:pPr>
            <w:r w:rsidRPr="007D1E1D">
              <w:t>CY</w:t>
            </w:r>
          </w:p>
        </w:tc>
        <w:tc>
          <w:tcPr>
            <w:tcW w:w="709" w:type="dxa"/>
          </w:tcPr>
          <w:p w14:paraId="426B192D" w14:textId="77777777" w:rsidR="00F120A8" w:rsidRPr="007D1E1D" w:rsidRDefault="00F120A8" w:rsidP="008450F6">
            <w:pPr>
              <w:pStyle w:val="TAL"/>
              <w:jc w:val="center"/>
            </w:pPr>
            <w:r w:rsidRPr="007D1E1D">
              <w:rPr>
                <w:bCs/>
                <w:iCs/>
              </w:rPr>
              <w:t>N/A</w:t>
            </w:r>
          </w:p>
        </w:tc>
        <w:tc>
          <w:tcPr>
            <w:tcW w:w="728" w:type="dxa"/>
          </w:tcPr>
          <w:p w14:paraId="21B19BCE" w14:textId="77777777" w:rsidR="00F120A8" w:rsidRPr="007D1E1D" w:rsidRDefault="00F120A8" w:rsidP="008450F6">
            <w:pPr>
              <w:pStyle w:val="TAL"/>
              <w:jc w:val="center"/>
            </w:pPr>
            <w:r w:rsidRPr="007D1E1D">
              <w:rPr>
                <w:bCs/>
                <w:iCs/>
              </w:rPr>
              <w:t>N/A</w:t>
            </w:r>
          </w:p>
        </w:tc>
      </w:tr>
    </w:tbl>
    <w:p w14:paraId="53417180" w14:textId="77777777" w:rsidR="00B6747B" w:rsidRPr="005919D3" w:rsidRDefault="00B6747B" w:rsidP="00B6747B">
      <w:pPr>
        <w:spacing w:before="180" w:after="180"/>
      </w:pPr>
      <w:r>
        <w:t>The UE capability</w:t>
      </w:r>
      <w:r w:rsidRPr="00AD35B6">
        <w:t xml:space="preserve"> is already supported for intra-band </w:t>
      </w:r>
      <w:r>
        <w:t xml:space="preserve">SSB-less </w:t>
      </w:r>
      <w:proofErr w:type="spellStart"/>
      <w:r>
        <w:t>SCell</w:t>
      </w:r>
      <w:proofErr w:type="spellEnd"/>
      <w:r>
        <w:t xml:space="preserve"> operation</w:t>
      </w:r>
      <w:r w:rsidRPr="00AD35B6">
        <w:t xml:space="preserve"> in the current </w:t>
      </w:r>
      <w:r>
        <w:t xml:space="preserve">RAN2 </w:t>
      </w:r>
      <w:r w:rsidRPr="00AD35B6">
        <w:t>spec</w:t>
      </w:r>
      <w:r>
        <w:t xml:space="preserve">. </w:t>
      </w:r>
      <w:r w:rsidRPr="00DA7A3C">
        <w:t>Similar</w:t>
      </w:r>
      <w:r>
        <w:t xml:space="preserve">ly, If RAN4 agrees it is feasible to support inter-band SSB-less </w:t>
      </w:r>
      <w:proofErr w:type="spellStart"/>
      <w:r>
        <w:t>SCell</w:t>
      </w:r>
      <w:proofErr w:type="spellEnd"/>
      <w:r>
        <w:t>, a new UE capability</w:t>
      </w:r>
      <w:r>
        <w:rPr>
          <w:rFonts w:hint="eastAsia"/>
        </w:rPr>
        <w:t>,</w:t>
      </w:r>
      <w:r>
        <w:t xml:space="preserve"> i.e. </w:t>
      </w:r>
      <w:r w:rsidRPr="005919D3">
        <w:rPr>
          <w:i/>
        </w:rPr>
        <w:t>scellWithoutSSB</w:t>
      </w:r>
      <w:r>
        <w:rPr>
          <w:i/>
        </w:rPr>
        <w:t>-r18,</w:t>
      </w:r>
      <w:r>
        <w:t xml:space="preserve"> needs to be introduced.</w:t>
      </w:r>
    </w:p>
    <w:p w14:paraId="23F28CBF" w14:textId="77777777" w:rsidR="00B6747B" w:rsidRPr="00F120A8" w:rsidRDefault="00B6747B" w:rsidP="00B6747B">
      <w:pPr>
        <w:rPr>
          <w:b/>
          <w:iCs/>
          <w:color w:val="000000" w:themeColor="text1"/>
        </w:rPr>
      </w:pPr>
      <w:r w:rsidRPr="001E3843">
        <w:rPr>
          <w:b/>
          <w:iCs/>
          <w:color w:val="000000" w:themeColor="text1"/>
        </w:rPr>
        <w:lastRenderedPageBreak/>
        <w:t>Proposa</w:t>
      </w:r>
      <w:r>
        <w:rPr>
          <w:b/>
          <w:iCs/>
          <w:color w:val="000000" w:themeColor="text1"/>
        </w:rPr>
        <w:t>l 5</w:t>
      </w:r>
      <w:r w:rsidRPr="001E3843">
        <w:rPr>
          <w:b/>
          <w:iCs/>
          <w:color w:val="000000" w:themeColor="text1"/>
        </w:rPr>
        <w:t>:</w:t>
      </w:r>
      <w:r w:rsidRPr="000A109C">
        <w:rPr>
          <w:b/>
          <w:iCs/>
          <w:color w:val="000000" w:themeColor="text1"/>
        </w:rPr>
        <w:t xml:space="preserve"> </w:t>
      </w:r>
      <w:r>
        <w:rPr>
          <w:b/>
          <w:iCs/>
          <w:color w:val="000000" w:themeColor="text1"/>
        </w:rPr>
        <w:t>I</w:t>
      </w:r>
      <w:r>
        <w:rPr>
          <w:rFonts w:hint="eastAsia"/>
          <w:b/>
          <w:iCs/>
          <w:color w:val="000000" w:themeColor="text1"/>
        </w:rPr>
        <w:t>f</w:t>
      </w:r>
      <w:r>
        <w:rPr>
          <w:b/>
          <w:iCs/>
          <w:color w:val="000000" w:themeColor="text1"/>
        </w:rPr>
        <w:t xml:space="preserve"> RAN4 agrees it is feasible to support inter-band SSB-less </w:t>
      </w:r>
      <w:proofErr w:type="spellStart"/>
      <w:r>
        <w:rPr>
          <w:b/>
          <w:iCs/>
          <w:color w:val="000000" w:themeColor="text1"/>
        </w:rPr>
        <w:t>SCell</w:t>
      </w:r>
      <w:proofErr w:type="spellEnd"/>
      <w:r>
        <w:rPr>
          <w:b/>
          <w:iCs/>
          <w:color w:val="000000" w:themeColor="text1"/>
        </w:rPr>
        <w:t>, a new UE capability</w:t>
      </w:r>
      <w:r w:rsidRPr="00CD54D1">
        <w:rPr>
          <w:b/>
          <w:iCs/>
          <w:color w:val="000000" w:themeColor="text1"/>
        </w:rPr>
        <w:t xml:space="preserve">, i.e. </w:t>
      </w:r>
      <w:r w:rsidRPr="008450F6">
        <w:rPr>
          <w:b/>
          <w:i/>
          <w:iCs/>
          <w:color w:val="000000" w:themeColor="text1"/>
        </w:rPr>
        <w:t>scellWithoutSSB-r18</w:t>
      </w:r>
      <w:r>
        <w:rPr>
          <w:b/>
          <w:iCs/>
          <w:color w:val="000000" w:themeColor="text1"/>
        </w:rPr>
        <w:t>, needs to be introduced.</w:t>
      </w:r>
    </w:p>
    <w:p w14:paraId="1F94C110" w14:textId="77777777" w:rsidR="00AC31E5" w:rsidRPr="005919D3" w:rsidRDefault="00AC31E5" w:rsidP="001B666D">
      <w:pPr>
        <w:pBdr>
          <w:bottom w:val="single" w:sz="12" w:space="1" w:color="auto"/>
        </w:pBdr>
      </w:pPr>
    </w:p>
    <w:p w14:paraId="537D179A" w14:textId="77777777" w:rsidR="001B666D" w:rsidRDefault="001B666D" w:rsidP="001B666D">
      <w:pPr>
        <w:pStyle w:val="1"/>
      </w:pPr>
      <w:r>
        <w:t>Conclusion</w:t>
      </w:r>
    </w:p>
    <w:p w14:paraId="00FF408C" w14:textId="77777777" w:rsidR="001B666D" w:rsidRDefault="001B666D" w:rsidP="001B666D">
      <w:pPr>
        <w:pStyle w:val="a8"/>
        <w:rPr>
          <w:rFonts w:eastAsia="宋体"/>
          <w:lang w:eastAsia="zh-CN"/>
        </w:rPr>
      </w:pPr>
      <w:r>
        <w:rPr>
          <w:rFonts w:eastAsia="宋体"/>
          <w:lang w:eastAsia="zh-CN"/>
        </w:rPr>
        <w:t>Based on the discussion, we have the following observation and proposals:</w:t>
      </w:r>
    </w:p>
    <w:p w14:paraId="58D58734" w14:textId="77777777" w:rsidR="00B6747B" w:rsidRPr="008450F6" w:rsidRDefault="00B6747B" w:rsidP="00B6747B">
      <w:pPr>
        <w:rPr>
          <w:rFonts w:hint="eastAsia"/>
          <w:b/>
          <w:iCs/>
          <w:color w:val="000000" w:themeColor="text1"/>
        </w:rPr>
      </w:pPr>
      <w:r w:rsidRPr="001E3843">
        <w:rPr>
          <w:b/>
          <w:iCs/>
          <w:color w:val="000000" w:themeColor="text1"/>
        </w:rPr>
        <w:t>Proposa</w:t>
      </w:r>
      <w:r>
        <w:rPr>
          <w:b/>
          <w:iCs/>
          <w:color w:val="000000" w:themeColor="text1"/>
        </w:rPr>
        <w:t>l 1</w:t>
      </w:r>
      <w:r w:rsidRPr="001E3843">
        <w:rPr>
          <w:b/>
          <w:iCs/>
          <w:color w:val="000000" w:themeColor="text1"/>
        </w:rPr>
        <w:t>:</w:t>
      </w:r>
      <w:r w:rsidRPr="000A109C">
        <w:rPr>
          <w:b/>
          <w:iCs/>
          <w:color w:val="000000" w:themeColor="text1"/>
        </w:rPr>
        <w:t xml:space="preserve"> </w:t>
      </w:r>
      <w:r>
        <w:rPr>
          <w:b/>
          <w:iCs/>
          <w:color w:val="000000" w:themeColor="text1"/>
        </w:rPr>
        <w:t>I</w:t>
      </w:r>
      <w:r>
        <w:rPr>
          <w:rFonts w:hint="eastAsia"/>
          <w:b/>
          <w:iCs/>
          <w:color w:val="000000" w:themeColor="text1"/>
        </w:rPr>
        <w:t>f</w:t>
      </w:r>
      <w:r>
        <w:rPr>
          <w:b/>
          <w:iCs/>
          <w:color w:val="000000" w:themeColor="text1"/>
        </w:rPr>
        <w:t xml:space="preserve"> RAN4 agrees it is feasible to support inter-band SSB-less </w:t>
      </w:r>
      <w:proofErr w:type="spellStart"/>
      <w:r>
        <w:rPr>
          <w:b/>
          <w:iCs/>
          <w:color w:val="000000" w:themeColor="text1"/>
        </w:rPr>
        <w:t>SCell</w:t>
      </w:r>
      <w:proofErr w:type="spellEnd"/>
      <w:r>
        <w:rPr>
          <w:b/>
          <w:iCs/>
          <w:color w:val="000000" w:themeColor="text1"/>
        </w:rPr>
        <w:t>, reuse the legacy solution that</w:t>
      </w:r>
      <w:r w:rsidRPr="000A109C">
        <w:rPr>
          <w:b/>
          <w:iCs/>
          <w:color w:val="000000" w:themeColor="text1"/>
        </w:rPr>
        <w:t xml:space="preserve"> </w:t>
      </w:r>
      <w:proofErr w:type="spellStart"/>
      <w:r w:rsidRPr="00E43844">
        <w:rPr>
          <w:b/>
          <w:i/>
          <w:iCs/>
          <w:color w:val="000000" w:themeColor="text1"/>
        </w:rPr>
        <w:t>absoluteFrequencySSB</w:t>
      </w:r>
      <w:proofErr w:type="spellEnd"/>
      <w:r>
        <w:rPr>
          <w:b/>
          <w:iCs/>
          <w:color w:val="000000" w:themeColor="text1"/>
        </w:rPr>
        <w:t xml:space="preserve"> is absent if the UE obtains the timing reference from an inter-band active serving cell.</w:t>
      </w:r>
    </w:p>
    <w:p w14:paraId="2B4CF313" w14:textId="77777777" w:rsidR="00B6747B" w:rsidRDefault="00B6747B" w:rsidP="00B6747B">
      <w:pPr>
        <w:spacing w:before="180" w:after="180"/>
        <w:rPr>
          <w:b/>
          <w:iCs/>
          <w:color w:val="000000" w:themeColor="text1"/>
        </w:rPr>
      </w:pPr>
      <w:r>
        <w:rPr>
          <w:b/>
          <w:iCs/>
          <w:color w:val="000000" w:themeColor="text1"/>
        </w:rPr>
        <w:t xml:space="preserve">Observation 1: RAN2 </w:t>
      </w:r>
      <w:r w:rsidRPr="003272A9">
        <w:rPr>
          <w:b/>
          <w:szCs w:val="20"/>
        </w:rPr>
        <w:t xml:space="preserve">signaling currently </w:t>
      </w:r>
      <w:r>
        <w:rPr>
          <w:b/>
          <w:iCs/>
          <w:color w:val="000000" w:themeColor="text1"/>
        </w:rPr>
        <w:t>support</w:t>
      </w:r>
      <w:r>
        <w:rPr>
          <w:rFonts w:hint="eastAsia"/>
          <w:b/>
          <w:iCs/>
          <w:color w:val="000000" w:themeColor="text1"/>
        </w:rPr>
        <w:t>s</w:t>
      </w:r>
      <w:r>
        <w:rPr>
          <w:b/>
          <w:iCs/>
          <w:color w:val="000000" w:themeColor="text1"/>
        </w:rPr>
        <w:t xml:space="preserve"> the scenario where the CSI-RS and the corresponding associated SSB are in the same band </w:t>
      </w:r>
      <w:r>
        <w:rPr>
          <w:b/>
          <w:szCs w:val="20"/>
        </w:rPr>
        <w:t xml:space="preserve">if </w:t>
      </w:r>
      <w:proofErr w:type="spellStart"/>
      <w:r w:rsidRPr="00DA7137">
        <w:rPr>
          <w:b/>
          <w:i/>
        </w:rPr>
        <w:t>associatedSSB</w:t>
      </w:r>
      <w:proofErr w:type="spellEnd"/>
      <w:r w:rsidRPr="00475E0D">
        <w:rPr>
          <w:b/>
        </w:rPr>
        <w:t xml:space="preserve"> is configured</w:t>
      </w:r>
      <w:r>
        <w:rPr>
          <w:b/>
        </w:rPr>
        <w:t>.</w:t>
      </w:r>
    </w:p>
    <w:p w14:paraId="48F825FD" w14:textId="77777777" w:rsidR="00B6747B" w:rsidRPr="006A4A65" w:rsidRDefault="00B6747B" w:rsidP="00B6747B">
      <w:pPr>
        <w:spacing w:after="180"/>
        <w:rPr>
          <w:b/>
          <w:iCs/>
          <w:color w:val="000000" w:themeColor="text1"/>
        </w:rPr>
      </w:pPr>
      <w:r w:rsidRPr="000A109C">
        <w:rPr>
          <w:b/>
          <w:iCs/>
          <w:color w:val="000000" w:themeColor="text1"/>
        </w:rPr>
        <w:t xml:space="preserve">Proposal 2: </w:t>
      </w:r>
      <w:r>
        <w:rPr>
          <w:b/>
          <w:iCs/>
          <w:color w:val="000000" w:themeColor="text1"/>
        </w:rPr>
        <w:t xml:space="preserve">RAN2 to </w:t>
      </w:r>
      <w:r w:rsidRPr="0009320A">
        <w:rPr>
          <w:b/>
          <w:iCs/>
          <w:color w:val="000000" w:themeColor="text1"/>
        </w:rPr>
        <w:t>introduce an indication</w:t>
      </w:r>
      <w:r w:rsidRPr="006A1BE8">
        <w:rPr>
          <w:b/>
          <w:iCs/>
          <w:color w:val="000000" w:themeColor="text1"/>
        </w:rPr>
        <w:t xml:space="preserve"> </w:t>
      </w:r>
      <w:r w:rsidRPr="0009320A">
        <w:rPr>
          <w:b/>
          <w:iCs/>
          <w:color w:val="000000" w:themeColor="text1"/>
        </w:rPr>
        <w:t xml:space="preserve">in </w:t>
      </w:r>
      <w:proofErr w:type="spellStart"/>
      <w:r w:rsidRPr="0009320A">
        <w:rPr>
          <w:b/>
          <w:iCs/>
          <w:color w:val="000000" w:themeColor="text1"/>
        </w:rPr>
        <w:t>MeasObjectNR</w:t>
      </w:r>
      <w:proofErr w:type="spellEnd"/>
      <w:r w:rsidRPr="0009320A">
        <w:rPr>
          <w:b/>
          <w:iCs/>
          <w:color w:val="000000" w:themeColor="text1"/>
        </w:rPr>
        <w:t xml:space="preserve"> for </w:t>
      </w:r>
      <w:r>
        <w:rPr>
          <w:rFonts w:hint="eastAsia"/>
          <w:b/>
          <w:iCs/>
          <w:color w:val="000000" w:themeColor="text1"/>
        </w:rPr>
        <w:t>indicating</w:t>
      </w:r>
      <w:r>
        <w:rPr>
          <w:b/>
          <w:iCs/>
          <w:color w:val="000000" w:themeColor="text1"/>
        </w:rPr>
        <w:t xml:space="preserve"> </w:t>
      </w:r>
      <w:r w:rsidRPr="0009320A">
        <w:rPr>
          <w:b/>
          <w:iCs/>
          <w:color w:val="000000" w:themeColor="text1"/>
        </w:rPr>
        <w:t xml:space="preserve">the frequency band in which the associated SSB </w:t>
      </w:r>
      <w:r>
        <w:rPr>
          <w:rFonts w:hint="eastAsia"/>
          <w:b/>
          <w:iCs/>
          <w:color w:val="000000" w:themeColor="text1"/>
        </w:rPr>
        <w:t>located</w:t>
      </w:r>
      <w:r>
        <w:rPr>
          <w:b/>
          <w:iCs/>
          <w:color w:val="000000" w:themeColor="text1"/>
        </w:rPr>
        <w:t>.</w:t>
      </w:r>
    </w:p>
    <w:p w14:paraId="30FF8D03" w14:textId="3B48D875" w:rsidR="00B6747B" w:rsidRPr="00146B42" w:rsidRDefault="00B6747B" w:rsidP="00B6747B">
      <w:pPr>
        <w:spacing w:before="180" w:after="180"/>
        <w:rPr>
          <w:rFonts w:hint="eastAsia"/>
          <w:b/>
          <w:iCs/>
          <w:color w:val="000000" w:themeColor="text1"/>
        </w:rPr>
      </w:pPr>
      <w:r>
        <w:rPr>
          <w:b/>
          <w:iCs/>
          <w:color w:val="000000" w:themeColor="text1"/>
        </w:rPr>
        <w:t xml:space="preserve">Observation 2: RAN2 </w:t>
      </w:r>
      <w:r w:rsidRPr="003272A9">
        <w:rPr>
          <w:b/>
          <w:szCs w:val="20"/>
        </w:rPr>
        <w:t xml:space="preserve">signaling currently </w:t>
      </w:r>
      <w:r>
        <w:rPr>
          <w:b/>
          <w:iCs/>
          <w:color w:val="000000" w:themeColor="text1"/>
        </w:rPr>
        <w:t>only supports the scenario where the CSI-RS and the serving cell indicated</w:t>
      </w:r>
      <w:r w:rsidRPr="00146B42">
        <w:rPr>
          <w:b/>
          <w:szCs w:val="20"/>
        </w:rPr>
        <w:t xml:space="preserve"> by </w:t>
      </w:r>
      <w:proofErr w:type="spellStart"/>
      <w:r w:rsidRPr="00146B42">
        <w:rPr>
          <w:b/>
          <w:i/>
          <w:szCs w:val="20"/>
        </w:rPr>
        <w:t>refServCellIndex</w:t>
      </w:r>
      <w:proofErr w:type="spellEnd"/>
      <w:r w:rsidRPr="00146B42">
        <w:rPr>
          <w:b/>
          <w:szCs w:val="20"/>
        </w:rPr>
        <w:t xml:space="preserve"> are in the s</w:t>
      </w:r>
      <w:r>
        <w:rPr>
          <w:b/>
          <w:iCs/>
          <w:color w:val="000000" w:themeColor="text1"/>
        </w:rPr>
        <w:t xml:space="preserve">ame band </w:t>
      </w:r>
      <w:r>
        <w:rPr>
          <w:b/>
          <w:szCs w:val="20"/>
        </w:rPr>
        <w:t xml:space="preserve">if </w:t>
      </w:r>
      <w:proofErr w:type="spellStart"/>
      <w:r w:rsidRPr="00DA7137">
        <w:rPr>
          <w:b/>
          <w:i/>
        </w:rPr>
        <w:t>associatedSSB</w:t>
      </w:r>
      <w:proofErr w:type="spellEnd"/>
      <w:r w:rsidRPr="00475E0D">
        <w:rPr>
          <w:b/>
        </w:rPr>
        <w:t xml:space="preserve"> is </w:t>
      </w:r>
      <w:r>
        <w:rPr>
          <w:b/>
        </w:rPr>
        <w:t xml:space="preserve">not </w:t>
      </w:r>
      <w:r w:rsidRPr="00475E0D">
        <w:rPr>
          <w:b/>
        </w:rPr>
        <w:t>configured</w:t>
      </w:r>
      <w:r>
        <w:rPr>
          <w:b/>
        </w:rPr>
        <w:t>.</w:t>
      </w:r>
    </w:p>
    <w:p w14:paraId="56D16CD4" w14:textId="77777777" w:rsidR="00B6747B" w:rsidRPr="008450F6" w:rsidRDefault="00B6747B" w:rsidP="00B6747B">
      <w:pPr>
        <w:spacing w:before="180" w:after="180"/>
        <w:rPr>
          <w:rFonts w:hint="eastAsia"/>
          <w:b/>
          <w:iCs/>
          <w:color w:val="000000" w:themeColor="text1"/>
        </w:rPr>
      </w:pPr>
      <w:r w:rsidRPr="000A109C">
        <w:rPr>
          <w:b/>
          <w:iCs/>
          <w:color w:val="000000" w:themeColor="text1"/>
        </w:rPr>
        <w:t xml:space="preserve">Proposal </w:t>
      </w:r>
      <w:r>
        <w:rPr>
          <w:b/>
          <w:iCs/>
          <w:color w:val="000000" w:themeColor="text1"/>
        </w:rPr>
        <w:t>3</w:t>
      </w:r>
      <w:r w:rsidRPr="000A109C">
        <w:rPr>
          <w:b/>
          <w:iCs/>
          <w:color w:val="000000" w:themeColor="text1"/>
        </w:rPr>
        <w:t xml:space="preserve">: </w:t>
      </w:r>
      <w:r>
        <w:rPr>
          <w:b/>
          <w:iCs/>
          <w:color w:val="000000" w:themeColor="text1"/>
        </w:rPr>
        <w:t>A</w:t>
      </w:r>
      <w:r>
        <w:rPr>
          <w:rFonts w:hint="eastAsia"/>
          <w:b/>
          <w:iCs/>
          <w:color w:val="000000" w:themeColor="text1"/>
        </w:rPr>
        <w:t>dd</w:t>
      </w:r>
      <w:r>
        <w:rPr>
          <w:b/>
          <w:iCs/>
          <w:color w:val="000000" w:themeColor="text1"/>
        </w:rPr>
        <w:t xml:space="preserve"> </w:t>
      </w:r>
      <w:proofErr w:type="gramStart"/>
      <w:r>
        <w:rPr>
          <w:rFonts w:hint="eastAsia"/>
          <w:b/>
          <w:iCs/>
          <w:color w:val="000000" w:themeColor="text1"/>
        </w:rPr>
        <w:t>an</w:t>
      </w:r>
      <w:proofErr w:type="gramEnd"/>
      <w:r>
        <w:rPr>
          <w:b/>
          <w:iCs/>
          <w:color w:val="000000" w:themeColor="text1"/>
        </w:rPr>
        <w:t xml:space="preserve"> </w:t>
      </w:r>
      <w:r>
        <w:rPr>
          <w:rFonts w:hint="eastAsia"/>
          <w:b/>
          <w:iCs/>
          <w:color w:val="000000" w:themeColor="text1"/>
        </w:rPr>
        <w:t>clarification</w:t>
      </w:r>
      <w:r>
        <w:rPr>
          <w:b/>
          <w:iCs/>
          <w:color w:val="000000" w:themeColor="text1"/>
        </w:rPr>
        <w:t xml:space="preserve"> that the </w:t>
      </w:r>
      <w:r w:rsidRPr="00E07B91">
        <w:rPr>
          <w:b/>
          <w:iCs/>
          <w:color w:val="000000" w:themeColor="text1"/>
        </w:rPr>
        <w:t xml:space="preserve">CSI-RS resources and the serving cell indicated by </w:t>
      </w:r>
      <w:proofErr w:type="spellStart"/>
      <w:r w:rsidRPr="00146B42">
        <w:rPr>
          <w:b/>
          <w:i/>
          <w:iCs/>
          <w:color w:val="000000" w:themeColor="text1"/>
        </w:rPr>
        <w:t>refServCellIndex</w:t>
      </w:r>
      <w:proofErr w:type="spellEnd"/>
      <w:r w:rsidRPr="00E07B91">
        <w:rPr>
          <w:b/>
          <w:iCs/>
          <w:color w:val="000000" w:themeColor="text1"/>
        </w:rPr>
        <w:t xml:space="preserve"> for timing reference</w:t>
      </w:r>
      <w:r>
        <w:rPr>
          <w:b/>
          <w:iCs/>
          <w:color w:val="000000" w:themeColor="text1"/>
        </w:rPr>
        <w:t xml:space="preserve"> can be extend</w:t>
      </w:r>
      <w:r>
        <w:rPr>
          <w:rFonts w:hint="eastAsia"/>
          <w:b/>
          <w:iCs/>
          <w:color w:val="000000" w:themeColor="text1"/>
        </w:rPr>
        <w:t>ed</w:t>
      </w:r>
      <w:r>
        <w:rPr>
          <w:b/>
          <w:iCs/>
          <w:color w:val="000000" w:themeColor="text1"/>
        </w:rPr>
        <w:t xml:space="preserve"> to different band</w:t>
      </w:r>
      <w:r w:rsidRPr="00E07B91">
        <w:rPr>
          <w:b/>
          <w:iCs/>
          <w:color w:val="000000" w:themeColor="text1"/>
        </w:rPr>
        <w:t>.</w:t>
      </w:r>
      <w:r>
        <w:rPr>
          <w:b/>
          <w:iCs/>
          <w:color w:val="000000" w:themeColor="text1"/>
        </w:rPr>
        <w:t xml:space="preserve"> </w:t>
      </w:r>
    </w:p>
    <w:p w14:paraId="52DB0CAC" w14:textId="77777777" w:rsidR="00B6747B" w:rsidRPr="008450F6" w:rsidRDefault="00B6747B" w:rsidP="00B6747B">
      <w:pPr>
        <w:spacing w:before="180" w:after="180"/>
        <w:rPr>
          <w:rFonts w:hint="eastAsia"/>
          <w:b/>
          <w:iCs/>
          <w:color w:val="000000" w:themeColor="text1"/>
        </w:rPr>
      </w:pPr>
      <w:r>
        <w:rPr>
          <w:b/>
          <w:iCs/>
          <w:color w:val="000000" w:themeColor="text1"/>
        </w:rPr>
        <w:t xml:space="preserve">Observation 3: </w:t>
      </w:r>
      <w:r w:rsidRPr="000571A9">
        <w:rPr>
          <w:b/>
          <w:iCs/>
          <w:color w:val="000000" w:themeColor="text1"/>
        </w:rPr>
        <w:t>When there is no DL transmission,</w:t>
      </w:r>
      <w:r>
        <w:rPr>
          <w:b/>
          <w:iCs/>
          <w:color w:val="000000" w:themeColor="text1"/>
        </w:rPr>
        <w:t xml:space="preserve"> UE can obtain the pathloss reference from the downlink of </w:t>
      </w:r>
      <w:proofErr w:type="spellStart"/>
      <w:r>
        <w:rPr>
          <w:b/>
          <w:iCs/>
          <w:color w:val="000000" w:themeColor="text1"/>
        </w:rPr>
        <w:t>SpCell</w:t>
      </w:r>
      <w:proofErr w:type="spellEnd"/>
      <w:r>
        <w:rPr>
          <w:b/>
          <w:iCs/>
          <w:color w:val="000000" w:themeColor="text1"/>
        </w:rPr>
        <w:t xml:space="preserve"> or of </w:t>
      </w:r>
      <w:proofErr w:type="spellStart"/>
      <w:r>
        <w:rPr>
          <w:b/>
          <w:iCs/>
          <w:color w:val="000000" w:themeColor="text1"/>
        </w:rPr>
        <w:t>SCell</w:t>
      </w:r>
      <w:proofErr w:type="spellEnd"/>
      <w:r>
        <w:rPr>
          <w:b/>
          <w:iCs/>
          <w:color w:val="000000" w:themeColor="text1"/>
        </w:rPr>
        <w:t xml:space="preserve"> that corresponds with this uplink. </w:t>
      </w:r>
    </w:p>
    <w:p w14:paraId="2A492F05" w14:textId="77777777" w:rsidR="00B6747B" w:rsidRPr="008450F6" w:rsidRDefault="00B6747B" w:rsidP="00B6747B">
      <w:pPr>
        <w:spacing w:before="180" w:after="180"/>
        <w:rPr>
          <w:rFonts w:hint="eastAsia"/>
          <w:b/>
          <w:iCs/>
          <w:color w:val="000000" w:themeColor="text1"/>
        </w:rPr>
      </w:pPr>
      <w:r w:rsidRPr="00090FF2">
        <w:rPr>
          <w:b/>
          <w:iCs/>
          <w:color w:val="000000" w:themeColor="text1"/>
        </w:rPr>
        <w:t>P</w:t>
      </w:r>
      <w:r w:rsidRPr="00090FF2">
        <w:rPr>
          <w:rFonts w:hint="eastAsia"/>
          <w:b/>
          <w:iCs/>
          <w:color w:val="000000" w:themeColor="text1"/>
        </w:rPr>
        <w:t>roposal</w:t>
      </w:r>
      <w:r w:rsidRPr="00090FF2">
        <w:rPr>
          <w:b/>
          <w:iCs/>
          <w:color w:val="000000" w:themeColor="text1"/>
        </w:rPr>
        <w:t xml:space="preserve"> </w:t>
      </w:r>
      <w:r>
        <w:rPr>
          <w:b/>
          <w:iCs/>
          <w:color w:val="000000" w:themeColor="text1"/>
        </w:rPr>
        <w:t>4</w:t>
      </w:r>
      <w:r w:rsidRPr="00090FF2">
        <w:rPr>
          <w:rFonts w:hint="eastAsia"/>
          <w:b/>
          <w:iCs/>
          <w:color w:val="000000" w:themeColor="text1"/>
        </w:rPr>
        <w:t>：</w:t>
      </w:r>
      <w:r>
        <w:rPr>
          <w:b/>
          <w:iCs/>
          <w:color w:val="000000" w:themeColor="text1"/>
        </w:rPr>
        <w:t xml:space="preserve">Send </w:t>
      </w:r>
      <w:proofErr w:type="gramStart"/>
      <w:r>
        <w:rPr>
          <w:rFonts w:hint="eastAsia"/>
          <w:b/>
          <w:iCs/>
          <w:color w:val="000000" w:themeColor="text1"/>
        </w:rPr>
        <w:t>an</w:t>
      </w:r>
      <w:proofErr w:type="gramEnd"/>
      <w:r>
        <w:rPr>
          <w:b/>
          <w:iCs/>
          <w:color w:val="000000" w:themeColor="text1"/>
        </w:rPr>
        <w:t xml:space="preserve"> LS to RAN4 to </w:t>
      </w:r>
      <w:r>
        <w:rPr>
          <w:rFonts w:hint="eastAsia"/>
          <w:b/>
          <w:iCs/>
          <w:color w:val="000000" w:themeColor="text1"/>
        </w:rPr>
        <w:t>ask</w:t>
      </w:r>
      <w:r>
        <w:rPr>
          <w:b/>
          <w:iCs/>
          <w:color w:val="000000" w:themeColor="text1"/>
        </w:rPr>
        <w:t xml:space="preserve"> whether the pathloss reference can be extended to the downlink of </w:t>
      </w:r>
      <w:r w:rsidRPr="00BF11FF">
        <w:rPr>
          <w:b/>
          <w:iCs/>
          <w:color w:val="000000" w:themeColor="text1"/>
        </w:rPr>
        <w:t>co-located</w:t>
      </w:r>
      <w:r>
        <w:rPr>
          <w:b/>
          <w:iCs/>
          <w:color w:val="000000" w:themeColor="text1"/>
        </w:rPr>
        <w:t xml:space="preserve"> inter-band</w:t>
      </w:r>
      <w:r w:rsidRPr="00BF11FF">
        <w:rPr>
          <w:b/>
          <w:iCs/>
          <w:color w:val="000000" w:themeColor="text1"/>
        </w:rPr>
        <w:t xml:space="preserve"> </w:t>
      </w:r>
      <w:proofErr w:type="spellStart"/>
      <w:r>
        <w:rPr>
          <w:b/>
          <w:iCs/>
          <w:color w:val="000000" w:themeColor="text1"/>
        </w:rPr>
        <w:t>SC</w:t>
      </w:r>
      <w:r w:rsidRPr="00BF11FF">
        <w:rPr>
          <w:b/>
          <w:iCs/>
          <w:color w:val="000000" w:themeColor="text1"/>
        </w:rPr>
        <w:t>ells</w:t>
      </w:r>
      <w:proofErr w:type="spellEnd"/>
      <w:r>
        <w:rPr>
          <w:b/>
          <w:iCs/>
          <w:color w:val="000000" w:themeColor="text1"/>
        </w:rPr>
        <w:t>.</w:t>
      </w:r>
    </w:p>
    <w:p w14:paraId="73B58D76" w14:textId="77777777" w:rsidR="00B6747B" w:rsidRPr="00F120A8" w:rsidRDefault="00B6747B" w:rsidP="00B6747B">
      <w:pPr>
        <w:rPr>
          <w:b/>
          <w:iCs/>
          <w:color w:val="000000" w:themeColor="text1"/>
        </w:rPr>
      </w:pPr>
      <w:r w:rsidRPr="001E3843">
        <w:rPr>
          <w:b/>
          <w:iCs/>
          <w:color w:val="000000" w:themeColor="text1"/>
        </w:rPr>
        <w:t>Proposa</w:t>
      </w:r>
      <w:r>
        <w:rPr>
          <w:b/>
          <w:iCs/>
          <w:color w:val="000000" w:themeColor="text1"/>
        </w:rPr>
        <w:t>l 5</w:t>
      </w:r>
      <w:r w:rsidRPr="001E3843">
        <w:rPr>
          <w:b/>
          <w:iCs/>
          <w:color w:val="000000" w:themeColor="text1"/>
        </w:rPr>
        <w:t>:</w:t>
      </w:r>
      <w:r w:rsidRPr="000A109C">
        <w:rPr>
          <w:b/>
          <w:iCs/>
          <w:color w:val="000000" w:themeColor="text1"/>
        </w:rPr>
        <w:t xml:space="preserve"> </w:t>
      </w:r>
      <w:r>
        <w:rPr>
          <w:b/>
          <w:iCs/>
          <w:color w:val="000000" w:themeColor="text1"/>
        </w:rPr>
        <w:t>I</w:t>
      </w:r>
      <w:r>
        <w:rPr>
          <w:rFonts w:hint="eastAsia"/>
          <w:b/>
          <w:iCs/>
          <w:color w:val="000000" w:themeColor="text1"/>
        </w:rPr>
        <w:t>f</w:t>
      </w:r>
      <w:r>
        <w:rPr>
          <w:b/>
          <w:iCs/>
          <w:color w:val="000000" w:themeColor="text1"/>
        </w:rPr>
        <w:t xml:space="preserve"> RAN4 agrees it is feasible to support inter-band SSB-less </w:t>
      </w:r>
      <w:proofErr w:type="spellStart"/>
      <w:r>
        <w:rPr>
          <w:b/>
          <w:iCs/>
          <w:color w:val="000000" w:themeColor="text1"/>
        </w:rPr>
        <w:t>SCell</w:t>
      </w:r>
      <w:proofErr w:type="spellEnd"/>
      <w:r>
        <w:rPr>
          <w:b/>
          <w:iCs/>
          <w:color w:val="000000" w:themeColor="text1"/>
        </w:rPr>
        <w:t>, a new UE capability</w:t>
      </w:r>
      <w:r w:rsidRPr="00CD54D1">
        <w:rPr>
          <w:b/>
          <w:iCs/>
          <w:color w:val="000000" w:themeColor="text1"/>
        </w:rPr>
        <w:t xml:space="preserve">, i.e. </w:t>
      </w:r>
      <w:r w:rsidRPr="008450F6">
        <w:rPr>
          <w:b/>
          <w:i/>
          <w:iCs/>
          <w:color w:val="000000" w:themeColor="text1"/>
        </w:rPr>
        <w:t>scellWithoutSSB-r18</w:t>
      </w:r>
      <w:r>
        <w:rPr>
          <w:b/>
          <w:iCs/>
          <w:color w:val="000000" w:themeColor="text1"/>
        </w:rPr>
        <w:t>, needs to be introduced.</w:t>
      </w:r>
    </w:p>
    <w:p w14:paraId="30493BCD" w14:textId="77777777" w:rsidR="001B666D" w:rsidRPr="00632C7E" w:rsidRDefault="001B666D" w:rsidP="001B666D">
      <w:pPr>
        <w:pBdr>
          <w:bottom w:val="single" w:sz="12" w:space="1" w:color="auto"/>
        </w:pBdr>
        <w:rPr>
          <w:b/>
          <w:szCs w:val="20"/>
        </w:rPr>
      </w:pPr>
    </w:p>
    <w:p w14:paraId="0487E704" w14:textId="77777777" w:rsidR="001B666D" w:rsidRDefault="001B666D" w:rsidP="001B666D">
      <w:pPr>
        <w:pStyle w:val="1"/>
      </w:pPr>
      <w:r>
        <w:t>References</w:t>
      </w:r>
    </w:p>
    <w:p w14:paraId="6CB63920" w14:textId="77777777" w:rsidR="001B666D" w:rsidRDefault="001B666D" w:rsidP="001B666D">
      <w:r>
        <w:rPr>
          <w:rFonts w:hint="eastAsia"/>
        </w:rPr>
        <w:t>[</w:t>
      </w:r>
      <w:r>
        <w:t>1] RP-223540, Network energy savings for NR, Huawei.</w:t>
      </w:r>
    </w:p>
    <w:p w14:paraId="06369D32" w14:textId="25F8E1D1" w:rsidR="001B666D" w:rsidRDefault="005E3703" w:rsidP="001B666D">
      <w:r>
        <w:rPr>
          <w:rFonts w:hint="eastAsia"/>
        </w:rPr>
        <w:t>[</w:t>
      </w:r>
      <w:r>
        <w:t xml:space="preserve">2] </w:t>
      </w:r>
      <w:r>
        <w:rPr>
          <w:rFonts w:hint="eastAsia"/>
        </w:rPr>
        <w:t>T</w:t>
      </w:r>
      <w:r>
        <w:t>S 38.331, V17.4.0</w:t>
      </w:r>
      <w:r>
        <w:t>.</w:t>
      </w:r>
    </w:p>
    <w:p w14:paraId="388550A4" w14:textId="33D35E55" w:rsidR="008163B3" w:rsidRDefault="005E3703" w:rsidP="001B666D">
      <w:pPr>
        <w:rPr>
          <w:rFonts w:hint="eastAsia"/>
        </w:rPr>
      </w:pPr>
      <w:r>
        <w:rPr>
          <w:rFonts w:hint="eastAsia"/>
        </w:rPr>
        <w:t>[</w:t>
      </w:r>
      <w:r>
        <w:t xml:space="preserve">3] R4-2306369, </w:t>
      </w:r>
      <w:r w:rsidRPr="00B6747B">
        <w:t>WF on RRM requirements for NR network energy saving</w:t>
      </w:r>
      <w:r>
        <w:t>.</w:t>
      </w:r>
    </w:p>
    <w:p w14:paraId="2CA15417" w14:textId="77777777" w:rsidR="005E3703" w:rsidRPr="00FC17E1" w:rsidRDefault="005E3703" w:rsidP="005E3703">
      <w:pPr>
        <w:pStyle w:val="1"/>
        <w:numPr>
          <w:ilvl w:val="0"/>
          <w:numId w:val="36"/>
        </w:numPr>
        <w:pBdr>
          <w:top w:val="single" w:sz="12" w:space="3" w:color="auto"/>
        </w:pBdr>
        <w:overflowPunct w:val="0"/>
        <w:autoSpaceDE w:val="0"/>
        <w:autoSpaceDN w:val="0"/>
        <w:adjustRightInd w:val="0"/>
        <w:spacing w:before="240" w:after="180"/>
        <w:textAlignment w:val="baseline"/>
        <w:rPr>
          <w:rFonts w:eastAsia="MS Mincho" w:cs="Times New Roman"/>
          <w:bCs w:val="0"/>
          <w:kern w:val="0"/>
          <w:szCs w:val="20"/>
          <w:lang w:val="en-GB" w:eastAsia="ja-JP"/>
        </w:rPr>
      </w:pPr>
      <w:r w:rsidRPr="00FC17E1">
        <w:rPr>
          <w:rFonts w:eastAsia="MS Mincho" w:cs="Times New Roman"/>
          <w:bCs w:val="0"/>
          <w:kern w:val="0"/>
          <w:szCs w:val="20"/>
          <w:lang w:val="en-GB" w:eastAsia="ja-JP"/>
        </w:rPr>
        <w:t>Appendix</w:t>
      </w:r>
    </w:p>
    <w:p w14:paraId="4423AFAD" w14:textId="46D2F0C5" w:rsidR="005E3703" w:rsidRPr="00FC17E1" w:rsidRDefault="005E3703" w:rsidP="005E3703">
      <w:pPr>
        <w:pStyle w:val="2"/>
        <w:keepLines w:val="0"/>
        <w:numPr>
          <w:ilvl w:val="1"/>
          <w:numId w:val="37"/>
        </w:numPr>
        <w:spacing w:before="240" w:after="240"/>
        <w:rPr>
          <w:rFonts w:cs="Times New Roman"/>
          <w:bCs w:val="0"/>
          <w:sz w:val="28"/>
          <w:szCs w:val="20"/>
          <w:lang w:val="en-GB" w:eastAsia="ja-JP"/>
        </w:rPr>
      </w:pPr>
      <w:r>
        <w:rPr>
          <w:rFonts w:cs="Times New Roman"/>
          <w:bCs w:val="0"/>
          <w:sz w:val="28"/>
          <w:szCs w:val="20"/>
          <w:lang w:val="en-GB" w:eastAsia="ja-JP"/>
        </w:rPr>
        <w:t>RAN</w:t>
      </w:r>
      <w:r>
        <w:rPr>
          <w:rFonts w:cs="Times New Roman"/>
          <w:bCs w:val="0"/>
          <w:sz w:val="28"/>
          <w:szCs w:val="20"/>
          <w:lang w:val="en-GB" w:eastAsia="ja-JP"/>
        </w:rPr>
        <w:t>4</w:t>
      </w:r>
      <w:r>
        <w:rPr>
          <w:rFonts w:cs="Times New Roman"/>
          <w:bCs w:val="0"/>
          <w:sz w:val="28"/>
          <w:szCs w:val="20"/>
          <w:lang w:val="en-GB" w:eastAsia="ja-JP"/>
        </w:rPr>
        <w:t>#1</w:t>
      </w:r>
      <w:r>
        <w:rPr>
          <w:rFonts w:cs="Times New Roman"/>
          <w:bCs w:val="0"/>
          <w:sz w:val="28"/>
          <w:szCs w:val="20"/>
          <w:lang w:val="en-GB" w:eastAsia="ja-JP"/>
        </w:rPr>
        <w:t>06</w:t>
      </w:r>
      <w:r>
        <w:rPr>
          <w:rFonts w:cs="Times New Roman"/>
          <w:bCs w:val="0"/>
          <w:sz w:val="28"/>
          <w:szCs w:val="20"/>
          <w:lang w:val="en-GB" w:eastAsia="ja-JP"/>
        </w:rPr>
        <w:t>bis Agreements</w:t>
      </w:r>
    </w:p>
    <w:tbl>
      <w:tblPr>
        <w:tblStyle w:val="a7"/>
        <w:tblW w:w="0" w:type="auto"/>
        <w:tblLook w:val="04A0" w:firstRow="1" w:lastRow="0" w:firstColumn="1" w:lastColumn="0" w:noHBand="0" w:noVBand="1"/>
      </w:tblPr>
      <w:tblGrid>
        <w:gridCol w:w="9060"/>
      </w:tblGrid>
      <w:tr w:rsidR="005E3703" w14:paraId="6EB2D248" w14:textId="77777777" w:rsidTr="005E3703">
        <w:tc>
          <w:tcPr>
            <w:tcW w:w="9060" w:type="dxa"/>
          </w:tcPr>
          <w:p w14:paraId="5D3A011A" w14:textId="77777777" w:rsidR="005E3703" w:rsidRPr="00A36CA3" w:rsidRDefault="005E3703" w:rsidP="005E3703">
            <w:pPr>
              <w:spacing w:line="252" w:lineRule="auto"/>
              <w:rPr>
                <w:u w:val="single"/>
              </w:rPr>
            </w:pPr>
            <w:r w:rsidRPr="00A36CA3">
              <w:rPr>
                <w:u w:val="single"/>
              </w:rPr>
              <w:t xml:space="preserve">Issue 2-1-1: Which scenario to be considered for SSB-Less </w:t>
            </w:r>
            <w:proofErr w:type="spellStart"/>
            <w:r w:rsidRPr="00A36CA3">
              <w:rPr>
                <w:u w:val="single"/>
              </w:rPr>
              <w:t>SCell</w:t>
            </w:r>
            <w:proofErr w:type="spellEnd"/>
            <w:r w:rsidRPr="00A36CA3">
              <w:rPr>
                <w:u w:val="single"/>
              </w:rPr>
              <w:t xml:space="preserve"> operation for FR1 inter-band collocated CA</w:t>
            </w:r>
          </w:p>
          <w:p w14:paraId="3C516370" w14:textId="77777777" w:rsidR="005E3703" w:rsidRPr="00CC2771" w:rsidRDefault="005E3703" w:rsidP="005E3703">
            <w:pPr>
              <w:pStyle w:val="aa"/>
              <w:widowControl/>
              <w:numPr>
                <w:ilvl w:val="0"/>
                <w:numId w:val="27"/>
              </w:numPr>
              <w:overflowPunct w:val="0"/>
              <w:autoSpaceDE w:val="0"/>
              <w:autoSpaceDN w:val="0"/>
              <w:adjustRightInd w:val="0"/>
              <w:spacing w:after="120" w:line="252" w:lineRule="auto"/>
              <w:ind w:left="644" w:firstLineChars="0"/>
              <w:jc w:val="left"/>
              <w:rPr>
                <w:bCs/>
                <w:highlight w:val="green"/>
              </w:rPr>
            </w:pPr>
            <w:r w:rsidRPr="00CC2771">
              <w:rPr>
                <w:bCs/>
                <w:highlight w:val="green"/>
              </w:rPr>
              <w:t>Agreements</w:t>
            </w:r>
          </w:p>
          <w:p w14:paraId="19608F30" w14:textId="77777777" w:rsidR="005E3703" w:rsidRPr="00CC2771" w:rsidRDefault="005E3703" w:rsidP="005E3703">
            <w:pPr>
              <w:pStyle w:val="aa"/>
              <w:widowControl/>
              <w:numPr>
                <w:ilvl w:val="1"/>
                <w:numId w:val="27"/>
              </w:numPr>
              <w:overflowPunct w:val="0"/>
              <w:autoSpaceDE w:val="0"/>
              <w:autoSpaceDN w:val="0"/>
              <w:adjustRightInd w:val="0"/>
              <w:spacing w:after="120" w:line="252" w:lineRule="auto"/>
              <w:ind w:firstLineChars="0"/>
              <w:jc w:val="left"/>
              <w:rPr>
                <w:bCs/>
                <w:highlight w:val="green"/>
              </w:rPr>
            </w:pPr>
            <w:r w:rsidRPr="00CC2771">
              <w:rPr>
                <w:bCs/>
                <w:highlight w:val="green"/>
              </w:rPr>
              <w:lastRenderedPageBreak/>
              <w:t xml:space="preserve">The following scenarios are considered for inter-band SSB-less </w:t>
            </w:r>
            <w:proofErr w:type="spellStart"/>
            <w:r w:rsidRPr="00CC2771">
              <w:rPr>
                <w:bCs/>
                <w:highlight w:val="green"/>
              </w:rPr>
              <w:t>SCell</w:t>
            </w:r>
            <w:proofErr w:type="spellEnd"/>
            <w:r w:rsidRPr="00CC2771">
              <w:rPr>
                <w:bCs/>
                <w:highlight w:val="green"/>
              </w:rPr>
              <w:t xml:space="preserve"> requirements definition</w:t>
            </w:r>
          </w:p>
          <w:p w14:paraId="2861F390" w14:textId="77777777" w:rsidR="005E3703" w:rsidRPr="00CC2771" w:rsidRDefault="005E3703" w:rsidP="005E3703">
            <w:pPr>
              <w:pStyle w:val="aa"/>
              <w:widowControl/>
              <w:numPr>
                <w:ilvl w:val="2"/>
                <w:numId w:val="27"/>
              </w:numPr>
              <w:overflowPunct w:val="0"/>
              <w:autoSpaceDE w:val="0"/>
              <w:autoSpaceDN w:val="0"/>
              <w:adjustRightInd w:val="0"/>
              <w:spacing w:after="120" w:line="252" w:lineRule="auto"/>
              <w:ind w:firstLineChars="0"/>
              <w:jc w:val="left"/>
              <w:rPr>
                <w:bCs/>
                <w:highlight w:val="green"/>
              </w:rPr>
            </w:pPr>
            <w:r w:rsidRPr="00CC2771">
              <w:rPr>
                <w:bCs/>
                <w:highlight w:val="green"/>
              </w:rPr>
              <w:t xml:space="preserve">Scenario 1: No SSB but with TRS transmission configured on the SSB-less </w:t>
            </w:r>
            <w:proofErr w:type="spellStart"/>
            <w:r w:rsidRPr="00CC2771">
              <w:rPr>
                <w:bCs/>
                <w:highlight w:val="green"/>
              </w:rPr>
              <w:t>SCell</w:t>
            </w:r>
            <w:proofErr w:type="spellEnd"/>
          </w:p>
          <w:p w14:paraId="50C9ADF5" w14:textId="77777777" w:rsidR="005E3703" w:rsidRPr="00CC2771" w:rsidRDefault="005E3703" w:rsidP="005E3703">
            <w:pPr>
              <w:pStyle w:val="aa"/>
              <w:widowControl/>
              <w:numPr>
                <w:ilvl w:val="3"/>
                <w:numId w:val="27"/>
              </w:numPr>
              <w:overflowPunct w:val="0"/>
              <w:autoSpaceDE w:val="0"/>
              <w:autoSpaceDN w:val="0"/>
              <w:adjustRightInd w:val="0"/>
              <w:spacing w:after="120" w:line="252" w:lineRule="auto"/>
              <w:ind w:firstLineChars="0"/>
              <w:jc w:val="left"/>
              <w:rPr>
                <w:bCs/>
                <w:highlight w:val="green"/>
              </w:rPr>
            </w:pPr>
            <w:r w:rsidRPr="00CC2771">
              <w:rPr>
                <w:bCs/>
                <w:highlight w:val="green"/>
              </w:rPr>
              <w:t xml:space="preserve">FFS whether to consider requirements based on TRS transmission during and/or after </w:t>
            </w:r>
            <w:proofErr w:type="spellStart"/>
            <w:r w:rsidRPr="00CC2771">
              <w:rPr>
                <w:bCs/>
                <w:highlight w:val="green"/>
              </w:rPr>
              <w:t>SCell</w:t>
            </w:r>
            <w:proofErr w:type="spellEnd"/>
            <w:r w:rsidRPr="00CC2771">
              <w:rPr>
                <w:bCs/>
                <w:highlight w:val="green"/>
              </w:rPr>
              <w:t xml:space="preserve"> activation</w:t>
            </w:r>
          </w:p>
          <w:p w14:paraId="64237741" w14:textId="77777777" w:rsidR="005E3703" w:rsidRPr="00CC2771" w:rsidRDefault="005E3703" w:rsidP="005E3703">
            <w:pPr>
              <w:pStyle w:val="aa"/>
              <w:widowControl/>
              <w:numPr>
                <w:ilvl w:val="2"/>
                <w:numId w:val="27"/>
              </w:numPr>
              <w:overflowPunct w:val="0"/>
              <w:autoSpaceDE w:val="0"/>
              <w:autoSpaceDN w:val="0"/>
              <w:adjustRightInd w:val="0"/>
              <w:spacing w:after="120" w:line="252" w:lineRule="auto"/>
              <w:ind w:firstLineChars="0"/>
              <w:jc w:val="left"/>
              <w:rPr>
                <w:bCs/>
                <w:highlight w:val="green"/>
              </w:rPr>
            </w:pPr>
            <w:r w:rsidRPr="00CC2771">
              <w:rPr>
                <w:bCs/>
                <w:highlight w:val="green"/>
              </w:rPr>
              <w:t xml:space="preserve">Scenario 2: No SSB and no TRS transmission configured on the SSB-less </w:t>
            </w:r>
            <w:proofErr w:type="spellStart"/>
            <w:r w:rsidRPr="00CC2771">
              <w:rPr>
                <w:bCs/>
                <w:highlight w:val="green"/>
              </w:rPr>
              <w:t>SCell</w:t>
            </w:r>
            <w:proofErr w:type="spellEnd"/>
          </w:p>
          <w:p w14:paraId="3FA2DDFE" w14:textId="77777777" w:rsidR="005E3703" w:rsidRPr="00CC2771" w:rsidRDefault="005E3703" w:rsidP="005E3703">
            <w:pPr>
              <w:pStyle w:val="aa"/>
              <w:widowControl/>
              <w:numPr>
                <w:ilvl w:val="2"/>
                <w:numId w:val="27"/>
              </w:numPr>
              <w:overflowPunct w:val="0"/>
              <w:autoSpaceDE w:val="0"/>
              <w:autoSpaceDN w:val="0"/>
              <w:adjustRightInd w:val="0"/>
              <w:spacing w:after="120" w:line="252" w:lineRule="auto"/>
              <w:ind w:firstLineChars="0"/>
              <w:jc w:val="left"/>
              <w:rPr>
                <w:bCs/>
                <w:highlight w:val="green"/>
              </w:rPr>
            </w:pPr>
            <w:r w:rsidRPr="00CC2771">
              <w:rPr>
                <w:bCs/>
                <w:highlight w:val="green"/>
              </w:rPr>
              <w:t xml:space="preserve">Scenario 2a: No DL transmission but with UL reception at the NW side on the SSB-less </w:t>
            </w:r>
            <w:proofErr w:type="spellStart"/>
            <w:r w:rsidRPr="00CC2771">
              <w:rPr>
                <w:bCs/>
                <w:highlight w:val="green"/>
              </w:rPr>
              <w:t>SCell</w:t>
            </w:r>
            <w:proofErr w:type="spellEnd"/>
            <w:r w:rsidRPr="00CC2771">
              <w:rPr>
                <w:bCs/>
                <w:highlight w:val="green"/>
              </w:rPr>
              <w:t>.</w:t>
            </w:r>
          </w:p>
          <w:p w14:paraId="662B29E5" w14:textId="77777777" w:rsidR="005E3703" w:rsidRPr="00CC2771" w:rsidRDefault="005E3703" w:rsidP="005E3703">
            <w:pPr>
              <w:pStyle w:val="aa"/>
              <w:widowControl/>
              <w:numPr>
                <w:ilvl w:val="2"/>
                <w:numId w:val="27"/>
              </w:numPr>
              <w:overflowPunct w:val="0"/>
              <w:autoSpaceDE w:val="0"/>
              <w:autoSpaceDN w:val="0"/>
              <w:adjustRightInd w:val="0"/>
              <w:spacing w:after="120" w:line="252" w:lineRule="auto"/>
              <w:ind w:firstLineChars="0"/>
              <w:jc w:val="left"/>
              <w:rPr>
                <w:bCs/>
                <w:highlight w:val="green"/>
              </w:rPr>
            </w:pPr>
            <w:r w:rsidRPr="00CC2771">
              <w:rPr>
                <w:bCs/>
                <w:highlight w:val="green"/>
              </w:rPr>
              <w:t>FFS if requirements will be defined for all or a subset of scenarios subject to feasibility analysis</w:t>
            </w:r>
          </w:p>
          <w:p w14:paraId="20F3211E" w14:textId="77777777" w:rsidR="005E3703" w:rsidRPr="00A36CA3" w:rsidRDefault="005E3703" w:rsidP="005E3703">
            <w:pPr>
              <w:spacing w:line="252" w:lineRule="auto"/>
              <w:ind w:left="720" w:hanging="360"/>
              <w:rPr>
                <w:bCs/>
              </w:rPr>
            </w:pPr>
          </w:p>
          <w:p w14:paraId="2A4A3718" w14:textId="77777777" w:rsidR="005E3703" w:rsidRPr="00766996" w:rsidRDefault="005E3703" w:rsidP="005E3703">
            <w:pPr>
              <w:rPr>
                <w:rFonts w:ascii="Arial" w:hAnsi="Arial" w:cs="Arial"/>
                <w:b/>
                <w:color w:val="C00000"/>
                <w:u w:val="single"/>
              </w:rPr>
            </w:pPr>
            <w:r>
              <w:rPr>
                <w:rFonts w:ascii="Arial" w:hAnsi="Arial" w:cs="Arial"/>
                <w:b/>
                <w:color w:val="C00000"/>
                <w:u w:val="single"/>
              </w:rPr>
              <w:t>Online</w:t>
            </w:r>
            <w:r w:rsidRPr="00766996">
              <w:rPr>
                <w:rFonts w:ascii="Arial" w:hAnsi="Arial" w:cs="Arial"/>
                <w:b/>
                <w:color w:val="C00000"/>
                <w:u w:val="single"/>
              </w:rPr>
              <w:t xml:space="preserve"> session (</w:t>
            </w:r>
            <w:r>
              <w:rPr>
                <w:rFonts w:ascii="Arial" w:hAnsi="Arial" w:cs="Arial"/>
                <w:b/>
                <w:color w:val="C00000"/>
                <w:u w:val="single"/>
              </w:rPr>
              <w:t>Monday April 24, 2023</w:t>
            </w:r>
            <w:r w:rsidRPr="00766996">
              <w:rPr>
                <w:rFonts w:ascii="Arial" w:hAnsi="Arial" w:cs="Arial"/>
                <w:b/>
                <w:color w:val="C00000"/>
                <w:u w:val="single"/>
              </w:rPr>
              <w:t>)</w:t>
            </w:r>
          </w:p>
          <w:p w14:paraId="7C305A39" w14:textId="77777777" w:rsidR="005E3703" w:rsidRPr="00A36CA3" w:rsidRDefault="005E3703" w:rsidP="005E3703">
            <w:pPr>
              <w:spacing w:line="252" w:lineRule="auto"/>
              <w:rPr>
                <w:u w:val="single"/>
              </w:rPr>
            </w:pPr>
            <w:r>
              <w:rPr>
                <w:u w:val="single"/>
              </w:rPr>
              <w:t>Issue:</w:t>
            </w:r>
            <w:r w:rsidRPr="00A36CA3">
              <w:rPr>
                <w:u w:val="single"/>
              </w:rPr>
              <w:t xml:space="preserve"> From RRM perspective from UE side, under which conditions SSB-less </w:t>
            </w:r>
            <w:proofErr w:type="spellStart"/>
            <w:r w:rsidRPr="00A36CA3">
              <w:rPr>
                <w:u w:val="single"/>
              </w:rPr>
              <w:t>SCell</w:t>
            </w:r>
            <w:proofErr w:type="spellEnd"/>
            <w:r w:rsidRPr="00A36CA3">
              <w:rPr>
                <w:u w:val="single"/>
              </w:rPr>
              <w:t xml:space="preserve"> operation can work?</w:t>
            </w:r>
          </w:p>
          <w:p w14:paraId="35CEB846" w14:textId="77777777" w:rsidR="005E3703" w:rsidRPr="00917A7F" w:rsidRDefault="005E3703" w:rsidP="005E3703">
            <w:pPr>
              <w:pStyle w:val="aa"/>
              <w:widowControl/>
              <w:numPr>
                <w:ilvl w:val="0"/>
                <w:numId w:val="27"/>
              </w:numPr>
              <w:overflowPunct w:val="0"/>
              <w:autoSpaceDE w:val="0"/>
              <w:autoSpaceDN w:val="0"/>
              <w:adjustRightInd w:val="0"/>
              <w:spacing w:after="120" w:line="252" w:lineRule="auto"/>
              <w:ind w:left="644" w:firstLineChars="0"/>
              <w:jc w:val="left"/>
              <w:rPr>
                <w:bCs/>
                <w:highlight w:val="green"/>
              </w:rPr>
            </w:pPr>
            <w:r w:rsidRPr="00917A7F">
              <w:rPr>
                <w:bCs/>
                <w:highlight w:val="green"/>
              </w:rPr>
              <w:t>Agreements</w:t>
            </w:r>
          </w:p>
          <w:p w14:paraId="56801724" w14:textId="77777777" w:rsidR="005E3703" w:rsidRPr="008B3966" w:rsidRDefault="005E3703" w:rsidP="005E3703">
            <w:pPr>
              <w:pStyle w:val="aa"/>
              <w:widowControl/>
              <w:numPr>
                <w:ilvl w:val="1"/>
                <w:numId w:val="27"/>
              </w:numPr>
              <w:overflowPunct w:val="0"/>
              <w:autoSpaceDE w:val="0"/>
              <w:autoSpaceDN w:val="0"/>
              <w:adjustRightInd w:val="0"/>
              <w:spacing w:after="120" w:line="252" w:lineRule="auto"/>
              <w:ind w:firstLineChars="0"/>
              <w:jc w:val="left"/>
              <w:rPr>
                <w:bCs/>
                <w:highlight w:val="green"/>
              </w:rPr>
            </w:pPr>
            <w:r w:rsidRPr="008B3966">
              <w:rPr>
                <w:highlight w:val="green"/>
                <w:u w:val="single"/>
              </w:rPr>
              <w:t xml:space="preserve">Conditions for SSB-less inter-band CA </w:t>
            </w:r>
            <w:proofErr w:type="spellStart"/>
            <w:r w:rsidRPr="008B3966">
              <w:rPr>
                <w:highlight w:val="green"/>
                <w:u w:val="single"/>
              </w:rPr>
              <w:t>SCell</w:t>
            </w:r>
            <w:proofErr w:type="spellEnd"/>
            <w:r w:rsidRPr="008B3966">
              <w:rPr>
                <w:highlight w:val="green"/>
                <w:u w:val="single"/>
              </w:rPr>
              <w:t xml:space="preserve"> operation for scenario-1, scenario-2 and scenario-2a</w:t>
            </w:r>
          </w:p>
          <w:p w14:paraId="0B04A562" w14:textId="77777777" w:rsidR="005E3703" w:rsidRPr="008B3966" w:rsidRDefault="005E3703" w:rsidP="005E3703">
            <w:pPr>
              <w:pStyle w:val="aa"/>
              <w:widowControl/>
              <w:numPr>
                <w:ilvl w:val="2"/>
                <w:numId w:val="27"/>
              </w:numPr>
              <w:overflowPunct w:val="0"/>
              <w:autoSpaceDE w:val="0"/>
              <w:autoSpaceDN w:val="0"/>
              <w:adjustRightInd w:val="0"/>
              <w:spacing w:after="120" w:line="252" w:lineRule="auto"/>
              <w:ind w:firstLineChars="0"/>
              <w:jc w:val="left"/>
              <w:rPr>
                <w:bCs/>
                <w:highlight w:val="green"/>
              </w:rPr>
            </w:pPr>
            <w:r w:rsidRPr="008B3966">
              <w:rPr>
                <w:bCs/>
                <w:highlight w:val="green"/>
              </w:rPr>
              <w:t xml:space="preserve">Received time difference (RTD) between the SSB-less </w:t>
            </w:r>
            <w:proofErr w:type="spellStart"/>
            <w:r w:rsidRPr="008B3966">
              <w:rPr>
                <w:bCs/>
                <w:highlight w:val="green"/>
              </w:rPr>
              <w:t>SCell</w:t>
            </w:r>
            <w:proofErr w:type="spellEnd"/>
            <w:r w:rsidRPr="008B3966">
              <w:rPr>
                <w:bCs/>
                <w:highlight w:val="green"/>
              </w:rPr>
              <w:t xml:space="preserve"> and the FR1 inter-band active serving cell</w:t>
            </w:r>
          </w:p>
          <w:p w14:paraId="4C496A41" w14:textId="77777777" w:rsidR="005E3703" w:rsidRPr="008B3966" w:rsidRDefault="005E3703" w:rsidP="005E3703">
            <w:pPr>
              <w:pStyle w:val="aa"/>
              <w:widowControl/>
              <w:numPr>
                <w:ilvl w:val="3"/>
                <w:numId w:val="27"/>
              </w:numPr>
              <w:overflowPunct w:val="0"/>
              <w:autoSpaceDE w:val="0"/>
              <w:autoSpaceDN w:val="0"/>
              <w:adjustRightInd w:val="0"/>
              <w:spacing w:after="120" w:line="252" w:lineRule="auto"/>
              <w:ind w:firstLineChars="0"/>
              <w:jc w:val="left"/>
              <w:rPr>
                <w:bCs/>
                <w:highlight w:val="green"/>
              </w:rPr>
            </w:pPr>
            <w:r w:rsidRPr="008B3966">
              <w:rPr>
                <w:bCs/>
                <w:highlight w:val="green"/>
              </w:rPr>
              <w:t>Option 1-1: 260ns</w:t>
            </w:r>
          </w:p>
          <w:p w14:paraId="377E2EA8" w14:textId="77777777" w:rsidR="005E3703" w:rsidRPr="008B3966" w:rsidRDefault="005E3703" w:rsidP="005E3703">
            <w:pPr>
              <w:pStyle w:val="aa"/>
              <w:widowControl/>
              <w:numPr>
                <w:ilvl w:val="3"/>
                <w:numId w:val="27"/>
              </w:numPr>
              <w:overflowPunct w:val="0"/>
              <w:autoSpaceDE w:val="0"/>
              <w:autoSpaceDN w:val="0"/>
              <w:adjustRightInd w:val="0"/>
              <w:spacing w:after="120" w:line="252" w:lineRule="auto"/>
              <w:ind w:firstLineChars="0"/>
              <w:jc w:val="left"/>
              <w:rPr>
                <w:bCs/>
                <w:highlight w:val="green"/>
              </w:rPr>
            </w:pPr>
            <w:r w:rsidRPr="008B3966">
              <w:rPr>
                <w:bCs/>
                <w:highlight w:val="green"/>
              </w:rPr>
              <w:t>Option 1-2: 3us</w:t>
            </w:r>
          </w:p>
          <w:p w14:paraId="7ED0C436" w14:textId="77777777" w:rsidR="005E3703" w:rsidRPr="008B3966" w:rsidRDefault="005E3703" w:rsidP="005E3703">
            <w:pPr>
              <w:pStyle w:val="aa"/>
              <w:widowControl/>
              <w:numPr>
                <w:ilvl w:val="3"/>
                <w:numId w:val="27"/>
              </w:numPr>
              <w:overflowPunct w:val="0"/>
              <w:autoSpaceDE w:val="0"/>
              <w:autoSpaceDN w:val="0"/>
              <w:adjustRightInd w:val="0"/>
              <w:spacing w:after="120" w:line="252" w:lineRule="auto"/>
              <w:ind w:firstLineChars="0"/>
              <w:jc w:val="left"/>
              <w:rPr>
                <w:bCs/>
                <w:highlight w:val="green"/>
              </w:rPr>
            </w:pPr>
            <w:r w:rsidRPr="008B3966">
              <w:rPr>
                <w:bCs/>
                <w:highlight w:val="green"/>
              </w:rPr>
              <w:t>Option 1-3: smaller than 3us</w:t>
            </w:r>
          </w:p>
          <w:p w14:paraId="2A043C03" w14:textId="77777777" w:rsidR="005E3703" w:rsidRPr="008B3966" w:rsidRDefault="005E3703" w:rsidP="005E3703">
            <w:pPr>
              <w:pStyle w:val="aa"/>
              <w:widowControl/>
              <w:numPr>
                <w:ilvl w:val="3"/>
                <w:numId w:val="27"/>
              </w:numPr>
              <w:overflowPunct w:val="0"/>
              <w:autoSpaceDE w:val="0"/>
              <w:autoSpaceDN w:val="0"/>
              <w:adjustRightInd w:val="0"/>
              <w:spacing w:after="120" w:line="252" w:lineRule="auto"/>
              <w:ind w:firstLineChars="0"/>
              <w:jc w:val="left"/>
              <w:rPr>
                <w:bCs/>
                <w:highlight w:val="green"/>
              </w:rPr>
            </w:pPr>
            <w:r w:rsidRPr="008B3966">
              <w:rPr>
                <w:bCs/>
                <w:highlight w:val="green"/>
              </w:rPr>
              <w:t>Other values are not precluded</w:t>
            </w:r>
          </w:p>
          <w:p w14:paraId="7F7F043F" w14:textId="77777777" w:rsidR="005E3703" w:rsidRPr="008B3966" w:rsidRDefault="005E3703" w:rsidP="005E3703">
            <w:pPr>
              <w:pStyle w:val="aa"/>
              <w:widowControl/>
              <w:numPr>
                <w:ilvl w:val="2"/>
                <w:numId w:val="27"/>
              </w:numPr>
              <w:overflowPunct w:val="0"/>
              <w:autoSpaceDE w:val="0"/>
              <w:autoSpaceDN w:val="0"/>
              <w:adjustRightInd w:val="0"/>
              <w:spacing w:after="120" w:line="252" w:lineRule="auto"/>
              <w:ind w:firstLineChars="0"/>
              <w:jc w:val="left"/>
              <w:rPr>
                <w:bCs/>
                <w:highlight w:val="green"/>
              </w:rPr>
            </w:pPr>
            <w:r w:rsidRPr="008B3966">
              <w:rPr>
                <w:bCs/>
                <w:highlight w:val="green"/>
              </w:rPr>
              <w:t>The difference of the reception power with the FR1 inter-band active serving cell</w:t>
            </w:r>
          </w:p>
          <w:p w14:paraId="46D2D7D4" w14:textId="77777777" w:rsidR="005E3703" w:rsidRPr="008B3966" w:rsidRDefault="005E3703" w:rsidP="005E3703">
            <w:pPr>
              <w:pStyle w:val="aa"/>
              <w:widowControl/>
              <w:numPr>
                <w:ilvl w:val="3"/>
                <w:numId w:val="27"/>
              </w:numPr>
              <w:overflowPunct w:val="0"/>
              <w:autoSpaceDE w:val="0"/>
              <w:autoSpaceDN w:val="0"/>
              <w:adjustRightInd w:val="0"/>
              <w:spacing w:after="120" w:line="252" w:lineRule="auto"/>
              <w:ind w:firstLineChars="0"/>
              <w:jc w:val="left"/>
              <w:rPr>
                <w:bCs/>
                <w:highlight w:val="green"/>
              </w:rPr>
            </w:pPr>
            <w:r w:rsidRPr="008B3966">
              <w:rPr>
                <w:bCs/>
                <w:highlight w:val="green"/>
              </w:rPr>
              <w:t>Option 2-1: 6dB</w:t>
            </w:r>
          </w:p>
          <w:p w14:paraId="21AEAC12" w14:textId="77777777" w:rsidR="005E3703" w:rsidRPr="008B3966" w:rsidRDefault="005E3703" w:rsidP="005E3703">
            <w:pPr>
              <w:pStyle w:val="aa"/>
              <w:widowControl/>
              <w:numPr>
                <w:ilvl w:val="3"/>
                <w:numId w:val="27"/>
              </w:numPr>
              <w:overflowPunct w:val="0"/>
              <w:autoSpaceDE w:val="0"/>
              <w:autoSpaceDN w:val="0"/>
              <w:adjustRightInd w:val="0"/>
              <w:spacing w:after="120" w:line="252" w:lineRule="auto"/>
              <w:ind w:firstLineChars="0"/>
              <w:jc w:val="left"/>
              <w:rPr>
                <w:bCs/>
                <w:highlight w:val="green"/>
              </w:rPr>
            </w:pPr>
            <w:r w:rsidRPr="008B3966">
              <w:rPr>
                <w:bCs/>
                <w:highlight w:val="green"/>
              </w:rPr>
              <w:t>Option 2-2: 6dB+offset</w:t>
            </w:r>
          </w:p>
          <w:p w14:paraId="450BF007" w14:textId="77777777" w:rsidR="005E3703" w:rsidRPr="008B3966" w:rsidRDefault="005E3703" w:rsidP="005E3703">
            <w:pPr>
              <w:pStyle w:val="aa"/>
              <w:widowControl/>
              <w:numPr>
                <w:ilvl w:val="3"/>
                <w:numId w:val="27"/>
              </w:numPr>
              <w:overflowPunct w:val="0"/>
              <w:autoSpaceDE w:val="0"/>
              <w:autoSpaceDN w:val="0"/>
              <w:adjustRightInd w:val="0"/>
              <w:spacing w:after="120" w:line="252" w:lineRule="auto"/>
              <w:ind w:firstLineChars="0"/>
              <w:jc w:val="left"/>
              <w:rPr>
                <w:bCs/>
                <w:highlight w:val="green"/>
              </w:rPr>
            </w:pPr>
            <w:r w:rsidRPr="008B3966">
              <w:rPr>
                <w:bCs/>
                <w:highlight w:val="green"/>
              </w:rPr>
              <w:t>Other values are not precluded</w:t>
            </w:r>
          </w:p>
          <w:p w14:paraId="76040CF0" w14:textId="77777777" w:rsidR="005E3703" w:rsidRPr="008B3966" w:rsidRDefault="005E3703" w:rsidP="005E3703">
            <w:pPr>
              <w:pStyle w:val="aa"/>
              <w:widowControl/>
              <w:numPr>
                <w:ilvl w:val="2"/>
                <w:numId w:val="27"/>
              </w:numPr>
              <w:overflowPunct w:val="0"/>
              <w:autoSpaceDE w:val="0"/>
              <w:autoSpaceDN w:val="0"/>
              <w:adjustRightInd w:val="0"/>
              <w:spacing w:after="120" w:line="252" w:lineRule="auto"/>
              <w:ind w:firstLineChars="0"/>
              <w:jc w:val="left"/>
              <w:rPr>
                <w:bCs/>
                <w:highlight w:val="green"/>
              </w:rPr>
            </w:pPr>
            <w:r w:rsidRPr="008B3966">
              <w:rPr>
                <w:bCs/>
                <w:highlight w:val="green"/>
              </w:rPr>
              <w:t xml:space="preserve">FFS: TCI state (using TCI state information of inter-band co-located SSB less </w:t>
            </w:r>
            <w:proofErr w:type="spellStart"/>
            <w:r w:rsidRPr="008B3966">
              <w:rPr>
                <w:bCs/>
                <w:highlight w:val="green"/>
              </w:rPr>
              <w:t>SCell</w:t>
            </w:r>
            <w:proofErr w:type="spellEnd"/>
            <w:r w:rsidRPr="008B3966">
              <w:rPr>
                <w:bCs/>
                <w:highlight w:val="green"/>
              </w:rPr>
              <w:t xml:space="preserve"> from active serving cell)</w:t>
            </w:r>
          </w:p>
          <w:p w14:paraId="14714F92" w14:textId="77777777" w:rsidR="005E3703" w:rsidRPr="008B3966" w:rsidRDefault="005E3703" w:rsidP="005E3703">
            <w:pPr>
              <w:pStyle w:val="aa"/>
              <w:widowControl/>
              <w:numPr>
                <w:ilvl w:val="2"/>
                <w:numId w:val="27"/>
              </w:numPr>
              <w:overflowPunct w:val="0"/>
              <w:autoSpaceDE w:val="0"/>
              <w:autoSpaceDN w:val="0"/>
              <w:adjustRightInd w:val="0"/>
              <w:spacing w:after="120" w:line="252" w:lineRule="auto"/>
              <w:ind w:firstLineChars="0"/>
              <w:jc w:val="left"/>
              <w:rPr>
                <w:bCs/>
                <w:highlight w:val="green"/>
              </w:rPr>
            </w:pPr>
            <w:r w:rsidRPr="008B3966">
              <w:rPr>
                <w:bCs/>
                <w:highlight w:val="green"/>
              </w:rPr>
              <w:t>FFS: frequency domain separation between the SSB-less SCC and the FR1 inter-band active serving CC; or Certain band combinations.</w:t>
            </w:r>
          </w:p>
          <w:p w14:paraId="5A065B98" w14:textId="77777777" w:rsidR="005E3703" w:rsidRPr="008B3966" w:rsidRDefault="005E3703" w:rsidP="005E3703">
            <w:pPr>
              <w:pStyle w:val="aa"/>
              <w:widowControl/>
              <w:numPr>
                <w:ilvl w:val="2"/>
                <w:numId w:val="27"/>
              </w:numPr>
              <w:overflowPunct w:val="0"/>
              <w:autoSpaceDE w:val="0"/>
              <w:autoSpaceDN w:val="0"/>
              <w:adjustRightInd w:val="0"/>
              <w:spacing w:after="120" w:line="252" w:lineRule="auto"/>
              <w:ind w:firstLineChars="0"/>
              <w:jc w:val="left"/>
              <w:rPr>
                <w:bCs/>
                <w:highlight w:val="green"/>
              </w:rPr>
            </w:pPr>
            <w:r w:rsidRPr="008B3966">
              <w:rPr>
                <w:bCs/>
                <w:highlight w:val="green"/>
              </w:rPr>
              <w:t>FFS if requirements will be defined subject to feasibility analysis</w:t>
            </w:r>
          </w:p>
          <w:p w14:paraId="40F4C1F7" w14:textId="77777777" w:rsidR="005E3703" w:rsidRPr="008B3966" w:rsidRDefault="005E3703" w:rsidP="005E3703">
            <w:pPr>
              <w:pStyle w:val="aa"/>
              <w:widowControl/>
              <w:numPr>
                <w:ilvl w:val="2"/>
                <w:numId w:val="27"/>
              </w:numPr>
              <w:overflowPunct w:val="0"/>
              <w:autoSpaceDE w:val="0"/>
              <w:autoSpaceDN w:val="0"/>
              <w:adjustRightInd w:val="0"/>
              <w:spacing w:after="120" w:line="252" w:lineRule="auto"/>
              <w:ind w:firstLineChars="0"/>
              <w:jc w:val="left"/>
              <w:rPr>
                <w:bCs/>
                <w:highlight w:val="green"/>
              </w:rPr>
            </w:pPr>
            <w:r w:rsidRPr="008B3966">
              <w:rPr>
                <w:bCs/>
                <w:highlight w:val="green"/>
              </w:rPr>
              <w:t>Note: different conditions and values may be applicable scenario-1, scenario-2 and scenario-2a</w:t>
            </w:r>
          </w:p>
          <w:p w14:paraId="5343E4F1" w14:textId="77777777" w:rsidR="005E3703" w:rsidRPr="0077319E" w:rsidRDefault="005E3703" w:rsidP="001B666D">
            <w:pPr>
              <w:rPr>
                <w:rFonts w:hint="eastAsia"/>
              </w:rPr>
            </w:pPr>
          </w:p>
        </w:tc>
      </w:tr>
    </w:tbl>
    <w:p w14:paraId="701B71AD" w14:textId="77777777" w:rsidR="005E3703" w:rsidRPr="001B666D" w:rsidRDefault="005E3703" w:rsidP="001B666D">
      <w:pPr>
        <w:rPr>
          <w:rFonts w:hint="eastAsia"/>
        </w:rPr>
      </w:pPr>
    </w:p>
    <w:sectPr w:rsidR="005E3703" w:rsidRPr="001B666D" w:rsidSect="00A2414B">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673EC" w14:textId="77777777" w:rsidR="00CB4ED1" w:rsidRDefault="00CB4ED1" w:rsidP="003E7FE5">
      <w:r>
        <w:separator/>
      </w:r>
    </w:p>
  </w:endnote>
  <w:endnote w:type="continuationSeparator" w:id="0">
    <w:p w14:paraId="36AED793" w14:textId="77777777" w:rsidR="00CB4ED1" w:rsidRDefault="00CB4ED1"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0000028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5BA48" w14:textId="77777777" w:rsidR="00CB4ED1" w:rsidRDefault="00CB4ED1" w:rsidP="003E7FE5">
      <w:r>
        <w:separator/>
      </w:r>
    </w:p>
  </w:footnote>
  <w:footnote w:type="continuationSeparator" w:id="0">
    <w:p w14:paraId="297E6A96" w14:textId="77777777" w:rsidR="00CB4ED1" w:rsidRDefault="00CB4ED1"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EBB511"/>
    <w:multiLevelType w:val="singleLevel"/>
    <w:tmpl w:val="90EBB511"/>
    <w:lvl w:ilvl="0">
      <w:start w:val="1"/>
      <w:numFmt w:val="bullet"/>
      <w:lvlText w:val=""/>
      <w:lvlJc w:val="left"/>
      <w:pPr>
        <w:ind w:left="420" w:hanging="420"/>
      </w:pPr>
      <w:rPr>
        <w:rFonts w:ascii="Wingdings" w:hAnsi="Wingdings" w:hint="default"/>
      </w:rPr>
    </w:lvl>
  </w:abstractNum>
  <w:abstractNum w:abstractNumId="1" w15:restartNumberingAfterBreak="0">
    <w:nsid w:val="02E82A17"/>
    <w:multiLevelType w:val="multilevel"/>
    <w:tmpl w:val="CB2E4A9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B1A204A"/>
    <w:multiLevelType w:val="multilevel"/>
    <w:tmpl w:val="C9147806"/>
    <w:lvl w:ilvl="0">
      <w:start w:val="1"/>
      <w:numFmt w:val="decimal"/>
      <w:lvlText w:val="Proposal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0FBD667E"/>
    <w:multiLevelType w:val="hybridMultilevel"/>
    <w:tmpl w:val="C54EB61E"/>
    <w:lvl w:ilvl="0" w:tplc="E4C4C5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2D93F"/>
    <w:multiLevelType w:val="singleLevel"/>
    <w:tmpl w:val="1062D93F"/>
    <w:lvl w:ilvl="0">
      <w:start w:val="1"/>
      <w:numFmt w:val="bullet"/>
      <w:lvlText w:val=""/>
      <w:lvlJc w:val="left"/>
      <w:pPr>
        <w:ind w:left="420" w:hanging="420"/>
      </w:pPr>
      <w:rPr>
        <w:rFonts w:ascii="Wingdings" w:hAnsi="Wingdings" w:hint="default"/>
      </w:rPr>
    </w:lvl>
  </w:abstractNum>
  <w:abstractNum w:abstractNumId="5" w15:restartNumberingAfterBreak="0">
    <w:nsid w:val="159C2DC0"/>
    <w:multiLevelType w:val="multilevel"/>
    <w:tmpl w:val="159C2DC0"/>
    <w:lvl w:ilvl="0">
      <w:start w:val="302"/>
      <w:numFmt w:val="bullet"/>
      <w:lvlText w:val="-"/>
      <w:lvlJc w:val="left"/>
      <w:pPr>
        <w:tabs>
          <w:tab w:val="left" w:pos="-420"/>
        </w:tabs>
        <w:ind w:left="720" w:hanging="360"/>
      </w:pPr>
      <w:rPr>
        <w:rFonts w:ascii="Times New Roman" w:hAnsi="Times New Roman" w:hint="default"/>
      </w:rPr>
    </w:lvl>
    <w:lvl w:ilvl="1">
      <w:start w:val="1"/>
      <w:numFmt w:val="bullet"/>
      <w:lvlText w:val="o"/>
      <w:lvlJc w:val="left"/>
      <w:pPr>
        <w:tabs>
          <w:tab w:val="left" w:pos="-420"/>
        </w:tabs>
        <w:ind w:left="1440" w:hanging="360"/>
      </w:pPr>
      <w:rPr>
        <w:rFonts w:ascii="Courier New" w:hAnsi="Courier New" w:cs="Courier New" w:hint="default"/>
      </w:rPr>
    </w:lvl>
    <w:lvl w:ilvl="2">
      <w:start w:val="1"/>
      <w:numFmt w:val="bullet"/>
      <w:lvlText w:val=""/>
      <w:lvlJc w:val="left"/>
      <w:pPr>
        <w:tabs>
          <w:tab w:val="left" w:pos="-420"/>
        </w:tabs>
        <w:ind w:left="2160" w:hanging="360"/>
      </w:pPr>
      <w:rPr>
        <w:rFonts w:ascii="Wingdings" w:hAnsi="Wingdings" w:hint="default"/>
      </w:rPr>
    </w:lvl>
    <w:lvl w:ilvl="3">
      <w:start w:val="1"/>
      <w:numFmt w:val="bullet"/>
      <w:lvlText w:val=""/>
      <w:lvlJc w:val="left"/>
      <w:pPr>
        <w:tabs>
          <w:tab w:val="left" w:pos="-420"/>
        </w:tabs>
        <w:ind w:left="2880" w:hanging="360"/>
      </w:pPr>
      <w:rPr>
        <w:rFonts w:ascii="Symbol" w:hAnsi="Symbol" w:hint="default"/>
      </w:rPr>
    </w:lvl>
    <w:lvl w:ilvl="4">
      <w:start w:val="1"/>
      <w:numFmt w:val="bullet"/>
      <w:lvlText w:val="o"/>
      <w:lvlJc w:val="left"/>
      <w:pPr>
        <w:tabs>
          <w:tab w:val="left" w:pos="-420"/>
        </w:tabs>
        <w:ind w:left="3600" w:hanging="360"/>
      </w:pPr>
      <w:rPr>
        <w:rFonts w:ascii="Courier New" w:hAnsi="Courier New" w:cs="Courier New" w:hint="default"/>
      </w:rPr>
    </w:lvl>
    <w:lvl w:ilvl="5">
      <w:start w:val="1"/>
      <w:numFmt w:val="bullet"/>
      <w:lvlText w:val=""/>
      <w:lvlJc w:val="left"/>
      <w:pPr>
        <w:tabs>
          <w:tab w:val="left" w:pos="-420"/>
        </w:tabs>
        <w:ind w:left="4320" w:hanging="360"/>
      </w:pPr>
      <w:rPr>
        <w:rFonts w:ascii="Wingdings" w:hAnsi="Wingdings" w:hint="default"/>
      </w:rPr>
    </w:lvl>
    <w:lvl w:ilvl="6">
      <w:start w:val="1"/>
      <w:numFmt w:val="bullet"/>
      <w:lvlText w:val=""/>
      <w:lvlJc w:val="left"/>
      <w:pPr>
        <w:tabs>
          <w:tab w:val="left" w:pos="-420"/>
        </w:tabs>
        <w:ind w:left="5040" w:hanging="360"/>
      </w:pPr>
      <w:rPr>
        <w:rFonts w:ascii="Symbol" w:hAnsi="Symbol" w:hint="default"/>
      </w:rPr>
    </w:lvl>
    <w:lvl w:ilvl="7">
      <w:start w:val="1"/>
      <w:numFmt w:val="bullet"/>
      <w:lvlText w:val="o"/>
      <w:lvlJc w:val="left"/>
      <w:pPr>
        <w:tabs>
          <w:tab w:val="left" w:pos="-420"/>
        </w:tabs>
        <w:ind w:left="5760" w:hanging="360"/>
      </w:pPr>
      <w:rPr>
        <w:rFonts w:ascii="Courier New" w:hAnsi="Courier New" w:cs="Courier New" w:hint="default"/>
      </w:rPr>
    </w:lvl>
    <w:lvl w:ilvl="8">
      <w:start w:val="1"/>
      <w:numFmt w:val="bullet"/>
      <w:lvlText w:val=""/>
      <w:lvlJc w:val="left"/>
      <w:pPr>
        <w:tabs>
          <w:tab w:val="left" w:pos="-420"/>
        </w:tabs>
        <w:ind w:left="6480" w:hanging="36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AF4373"/>
    <w:multiLevelType w:val="multilevel"/>
    <w:tmpl w:val="BCEE83B4"/>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7E829F5"/>
    <w:multiLevelType w:val="hybridMultilevel"/>
    <w:tmpl w:val="91F86EDA"/>
    <w:lvl w:ilvl="0" w:tplc="5FFE1272">
      <w:start w:val="6"/>
      <w:numFmt w:val="bullet"/>
      <w:lvlText w:val="-"/>
      <w:lvlJc w:val="left"/>
      <w:pPr>
        <w:ind w:left="1260" w:hanging="420"/>
      </w:pPr>
      <w:rPr>
        <w:rFonts w:ascii="Arial" w:eastAsia="MS Mincho" w:hAnsi="Arial" w:cs="Arial" w:hint="default"/>
      </w:rPr>
    </w:lvl>
    <w:lvl w:ilvl="1" w:tplc="B7DE52EA">
      <w:start w:val="9"/>
      <w:numFmt w:val="bullet"/>
      <w:lvlText w:val="-"/>
      <w:lvlJc w:val="left"/>
      <w:pPr>
        <w:ind w:left="1680" w:hanging="420"/>
      </w:pPr>
      <w:rPr>
        <w:rFonts w:ascii="Calibri" w:eastAsiaTheme="minorHAnsi" w:hAnsi="Calibri" w:cs="Calibri" w:hint="default"/>
      </w:rPr>
    </w:lvl>
    <w:lvl w:ilvl="2" w:tplc="B7DE52EA">
      <w:start w:val="9"/>
      <w:numFmt w:val="bullet"/>
      <w:lvlText w:val="-"/>
      <w:lvlJc w:val="left"/>
      <w:pPr>
        <w:ind w:left="2100" w:hanging="420"/>
      </w:pPr>
      <w:rPr>
        <w:rFonts w:ascii="Calibri" w:eastAsiaTheme="minorHAnsi" w:hAnsi="Calibri" w:cs="Calibri"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2BC60341"/>
    <w:multiLevelType w:val="hybridMultilevel"/>
    <w:tmpl w:val="EF52C76E"/>
    <w:lvl w:ilvl="0" w:tplc="5FFE1272">
      <w:start w:val="6"/>
      <w:numFmt w:val="bullet"/>
      <w:lvlText w:val="-"/>
      <w:lvlJc w:val="left"/>
      <w:pPr>
        <w:ind w:left="432" w:hanging="420"/>
      </w:pPr>
      <w:rPr>
        <w:rFonts w:ascii="Arial" w:eastAsia="MS Mincho" w:hAnsi="Arial" w:cs="Arial" w:hint="default"/>
      </w:rPr>
    </w:lvl>
    <w:lvl w:ilvl="1" w:tplc="04090003">
      <w:start w:val="1"/>
      <w:numFmt w:val="bullet"/>
      <w:lvlText w:val=""/>
      <w:lvlJc w:val="left"/>
      <w:pPr>
        <w:ind w:left="852" w:hanging="420"/>
      </w:pPr>
      <w:rPr>
        <w:rFonts w:ascii="Wingdings" w:hAnsi="Wingdings" w:hint="default"/>
      </w:rPr>
    </w:lvl>
    <w:lvl w:ilvl="2" w:tplc="04090005">
      <w:start w:val="1"/>
      <w:numFmt w:val="bullet"/>
      <w:lvlText w:val=""/>
      <w:lvlJc w:val="left"/>
      <w:pPr>
        <w:ind w:left="1272" w:hanging="420"/>
      </w:pPr>
      <w:rPr>
        <w:rFonts w:ascii="Wingdings" w:hAnsi="Wingdings" w:hint="default"/>
      </w:rPr>
    </w:lvl>
    <w:lvl w:ilvl="3" w:tplc="04090001">
      <w:start w:val="1"/>
      <w:numFmt w:val="bullet"/>
      <w:lvlText w:val=""/>
      <w:lvlJc w:val="left"/>
      <w:pPr>
        <w:ind w:left="1692" w:hanging="420"/>
      </w:pPr>
      <w:rPr>
        <w:rFonts w:ascii="Wingdings" w:hAnsi="Wingdings" w:hint="default"/>
      </w:rPr>
    </w:lvl>
    <w:lvl w:ilvl="4" w:tplc="04090003" w:tentative="1">
      <w:start w:val="1"/>
      <w:numFmt w:val="bullet"/>
      <w:lvlText w:val=""/>
      <w:lvlJc w:val="left"/>
      <w:pPr>
        <w:ind w:left="2112" w:hanging="420"/>
      </w:pPr>
      <w:rPr>
        <w:rFonts w:ascii="Wingdings" w:hAnsi="Wingdings" w:hint="default"/>
      </w:rPr>
    </w:lvl>
    <w:lvl w:ilvl="5" w:tplc="04090005" w:tentative="1">
      <w:start w:val="1"/>
      <w:numFmt w:val="bullet"/>
      <w:lvlText w:val=""/>
      <w:lvlJc w:val="left"/>
      <w:pPr>
        <w:ind w:left="2532" w:hanging="420"/>
      </w:pPr>
      <w:rPr>
        <w:rFonts w:ascii="Wingdings" w:hAnsi="Wingdings" w:hint="default"/>
      </w:rPr>
    </w:lvl>
    <w:lvl w:ilvl="6" w:tplc="04090001" w:tentative="1">
      <w:start w:val="1"/>
      <w:numFmt w:val="bullet"/>
      <w:lvlText w:val=""/>
      <w:lvlJc w:val="left"/>
      <w:pPr>
        <w:ind w:left="2952" w:hanging="420"/>
      </w:pPr>
      <w:rPr>
        <w:rFonts w:ascii="Wingdings" w:hAnsi="Wingdings" w:hint="default"/>
      </w:rPr>
    </w:lvl>
    <w:lvl w:ilvl="7" w:tplc="04090003" w:tentative="1">
      <w:start w:val="1"/>
      <w:numFmt w:val="bullet"/>
      <w:lvlText w:val=""/>
      <w:lvlJc w:val="left"/>
      <w:pPr>
        <w:ind w:left="3372" w:hanging="420"/>
      </w:pPr>
      <w:rPr>
        <w:rFonts w:ascii="Wingdings" w:hAnsi="Wingdings" w:hint="default"/>
      </w:rPr>
    </w:lvl>
    <w:lvl w:ilvl="8" w:tplc="04090005" w:tentative="1">
      <w:start w:val="1"/>
      <w:numFmt w:val="bullet"/>
      <w:lvlText w:val=""/>
      <w:lvlJc w:val="left"/>
      <w:pPr>
        <w:ind w:left="3792" w:hanging="420"/>
      </w:pPr>
      <w:rPr>
        <w:rFonts w:ascii="Wingdings" w:hAnsi="Wingdings" w:hint="default"/>
      </w:rPr>
    </w:lvl>
  </w:abstractNum>
  <w:abstractNum w:abstractNumId="10" w15:restartNumberingAfterBreak="0">
    <w:nsid w:val="2DBB173C"/>
    <w:multiLevelType w:val="hybridMultilevel"/>
    <w:tmpl w:val="F35EF454"/>
    <w:lvl w:ilvl="0" w:tplc="06961C84">
      <w:start w:val="1"/>
      <w:numFmt w:val="decimal"/>
      <w:lvlText w:val="%1."/>
      <w:lvlJc w:val="left"/>
      <w:pPr>
        <w:ind w:left="420" w:hanging="420"/>
      </w:pPr>
      <w:rPr>
        <w:rFonts w:hint="default"/>
      </w:rPr>
    </w:lvl>
    <w:lvl w:ilvl="1" w:tplc="C5BC64FA">
      <w:start w:val="1"/>
      <w:numFmt w:val="upp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4350E9"/>
    <w:multiLevelType w:val="hybridMultilevel"/>
    <w:tmpl w:val="9A34657E"/>
    <w:lvl w:ilvl="0" w:tplc="D1228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E8B273B"/>
    <w:multiLevelType w:val="hybridMultilevel"/>
    <w:tmpl w:val="F050B7F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680083"/>
    <w:multiLevelType w:val="multilevel"/>
    <w:tmpl w:val="6B7284FE"/>
    <w:lvl w:ilvl="0">
      <w:start w:val="1"/>
      <w:numFmt w:val="decimal"/>
      <w:lvlText w:val="Proposal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55F14BC"/>
    <w:multiLevelType w:val="hybridMultilevel"/>
    <w:tmpl w:val="78D2B606"/>
    <w:lvl w:ilvl="0" w:tplc="72CC6A5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1B42C5"/>
    <w:multiLevelType w:val="hybridMultilevel"/>
    <w:tmpl w:val="32AC4EFA"/>
    <w:lvl w:ilvl="0" w:tplc="B1EE64E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AE0EB2"/>
    <w:multiLevelType w:val="hybridMultilevel"/>
    <w:tmpl w:val="1C621A9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DE86408"/>
    <w:multiLevelType w:val="hybridMultilevel"/>
    <w:tmpl w:val="7FE63A4A"/>
    <w:lvl w:ilvl="0" w:tplc="5FFE1272">
      <w:start w:val="6"/>
      <w:numFmt w:val="bullet"/>
      <w:lvlText w:val="-"/>
      <w:lvlJc w:val="left"/>
      <w:pPr>
        <w:ind w:left="1260" w:hanging="420"/>
      </w:pPr>
      <w:rPr>
        <w:rFonts w:ascii="Arial" w:eastAsia="MS Mincho" w:hAnsi="Arial" w:cs="Arial" w:hint="default"/>
      </w:rPr>
    </w:lvl>
    <w:lvl w:ilvl="1" w:tplc="04090003">
      <w:start w:val="1"/>
      <w:numFmt w:val="bullet"/>
      <w:lvlText w:val=""/>
      <w:lvlJc w:val="left"/>
      <w:pPr>
        <w:ind w:left="1680" w:hanging="420"/>
      </w:pPr>
      <w:rPr>
        <w:rFonts w:ascii="Wingdings" w:hAnsi="Wingdings" w:hint="default"/>
      </w:rPr>
    </w:lvl>
    <w:lvl w:ilvl="2" w:tplc="B7DE52EA">
      <w:start w:val="9"/>
      <w:numFmt w:val="bullet"/>
      <w:lvlText w:val="-"/>
      <w:lvlJc w:val="left"/>
      <w:pPr>
        <w:ind w:left="2100" w:hanging="420"/>
      </w:pPr>
      <w:rPr>
        <w:rFonts w:ascii="Calibri" w:eastAsiaTheme="minorHAnsi" w:hAnsi="Calibri" w:cs="Calibri"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61B359F8"/>
    <w:multiLevelType w:val="hybridMultilevel"/>
    <w:tmpl w:val="8FCC01E6"/>
    <w:lvl w:ilvl="0" w:tplc="DA4ADB98">
      <w:start w:val="4"/>
      <w:numFmt w:val="bullet"/>
      <w:lvlText w:val="-"/>
      <w:lvlJc w:val="left"/>
      <w:pPr>
        <w:ind w:left="780" w:hanging="420"/>
      </w:pPr>
      <w:rPr>
        <w:rFonts w:ascii="Arial" w:eastAsia="Yu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65997722"/>
    <w:multiLevelType w:val="hybridMultilevel"/>
    <w:tmpl w:val="FFE0DB40"/>
    <w:lvl w:ilvl="0" w:tplc="832A7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6092B2F"/>
    <w:multiLevelType w:val="multilevel"/>
    <w:tmpl w:val="D01AF85E"/>
    <w:lvl w:ilvl="0">
      <w:start w:val="1"/>
      <w:numFmt w:val="decimal"/>
      <w:lvlText w:val="Observation %1"/>
      <w:lvlJc w:val="left"/>
      <w:pPr>
        <w:ind w:left="840" w:hanging="132"/>
      </w:pPr>
      <w:rPr>
        <w:rFonts w:hint="eastAsia"/>
      </w:rPr>
    </w:lvl>
    <w:lvl w:ilvl="1">
      <w:start w:val="1"/>
      <w:numFmt w:val="lowerLetter"/>
      <w:lvlText w:val="%2)"/>
      <w:lvlJc w:val="left"/>
      <w:pPr>
        <w:ind w:left="552" w:hanging="420"/>
      </w:pPr>
      <w:rPr>
        <w:rFonts w:hint="eastAsia"/>
      </w:rPr>
    </w:lvl>
    <w:lvl w:ilvl="2">
      <w:start w:val="1"/>
      <w:numFmt w:val="lowerRoman"/>
      <w:lvlText w:val="%3."/>
      <w:lvlJc w:val="right"/>
      <w:pPr>
        <w:ind w:left="972" w:hanging="420"/>
      </w:pPr>
      <w:rPr>
        <w:rFonts w:hint="eastAsia"/>
      </w:rPr>
    </w:lvl>
    <w:lvl w:ilvl="3">
      <w:start w:val="1"/>
      <w:numFmt w:val="decimal"/>
      <w:lvlText w:val="%4."/>
      <w:lvlJc w:val="left"/>
      <w:pPr>
        <w:ind w:left="1392" w:hanging="420"/>
      </w:pPr>
      <w:rPr>
        <w:rFonts w:hint="eastAsia"/>
      </w:rPr>
    </w:lvl>
    <w:lvl w:ilvl="4">
      <w:start w:val="1"/>
      <w:numFmt w:val="lowerLetter"/>
      <w:lvlText w:val="%5)"/>
      <w:lvlJc w:val="left"/>
      <w:pPr>
        <w:ind w:left="1812" w:hanging="420"/>
      </w:pPr>
      <w:rPr>
        <w:rFonts w:hint="eastAsia"/>
      </w:rPr>
    </w:lvl>
    <w:lvl w:ilvl="5">
      <w:start w:val="1"/>
      <w:numFmt w:val="lowerRoman"/>
      <w:lvlText w:val="%6."/>
      <w:lvlJc w:val="right"/>
      <w:pPr>
        <w:ind w:left="2232" w:hanging="420"/>
      </w:pPr>
      <w:rPr>
        <w:rFonts w:hint="eastAsia"/>
      </w:rPr>
    </w:lvl>
    <w:lvl w:ilvl="6">
      <w:start w:val="1"/>
      <w:numFmt w:val="decimal"/>
      <w:lvlText w:val="%7."/>
      <w:lvlJc w:val="left"/>
      <w:pPr>
        <w:ind w:left="2652" w:hanging="420"/>
      </w:pPr>
      <w:rPr>
        <w:rFonts w:hint="eastAsia"/>
      </w:rPr>
    </w:lvl>
    <w:lvl w:ilvl="7">
      <w:start w:val="1"/>
      <w:numFmt w:val="lowerLetter"/>
      <w:lvlText w:val="%8)"/>
      <w:lvlJc w:val="left"/>
      <w:pPr>
        <w:ind w:left="3072" w:hanging="420"/>
      </w:pPr>
      <w:rPr>
        <w:rFonts w:hint="eastAsia"/>
      </w:rPr>
    </w:lvl>
    <w:lvl w:ilvl="8">
      <w:start w:val="1"/>
      <w:numFmt w:val="lowerRoman"/>
      <w:lvlText w:val="%9."/>
      <w:lvlJc w:val="right"/>
      <w:pPr>
        <w:ind w:left="3492" w:hanging="420"/>
      </w:pPr>
      <w:rPr>
        <w:rFonts w:hint="eastAsia"/>
      </w:rPr>
    </w:lvl>
  </w:abstractNum>
  <w:abstractNum w:abstractNumId="24" w15:restartNumberingAfterBreak="0">
    <w:nsid w:val="67267C66"/>
    <w:multiLevelType w:val="multilevel"/>
    <w:tmpl w:val="C66CC6D8"/>
    <w:lvl w:ilvl="0">
      <w:start w:val="1"/>
      <w:numFmt w:val="bullet"/>
      <w:lvlText w:val="o"/>
      <w:lvlJc w:val="left"/>
      <w:pPr>
        <w:ind w:left="360" w:hanging="360"/>
      </w:pPr>
      <w:rPr>
        <w:rFonts w:ascii="Courier New" w:hAnsi="Courier New" w:cs="Courier New" w:hint="default"/>
        <w:lang w:val="en-GB"/>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374FA7"/>
    <w:multiLevelType w:val="multilevel"/>
    <w:tmpl w:val="1F00A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D6C0433"/>
    <w:multiLevelType w:val="multilevel"/>
    <w:tmpl w:val="7FD47460"/>
    <w:lvl w:ilvl="0">
      <w:start w:val="5"/>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6EE511DF"/>
    <w:multiLevelType w:val="multilevel"/>
    <w:tmpl w:val="6EE511DF"/>
    <w:lvl w:ilvl="0">
      <w:start w:val="1"/>
      <w:numFmt w:val="decimal"/>
      <w:lvlText w:val="Observation %1"/>
      <w:lvlJc w:val="left"/>
      <w:pPr>
        <w:ind w:left="840"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30" w15:restartNumberingAfterBreak="0">
    <w:nsid w:val="76097AE9"/>
    <w:multiLevelType w:val="multilevel"/>
    <w:tmpl w:val="202CBB7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60E4D4F"/>
    <w:multiLevelType w:val="hybridMultilevel"/>
    <w:tmpl w:val="1C6242EA"/>
    <w:lvl w:ilvl="0" w:tplc="5FFE1272">
      <w:start w:val="6"/>
      <w:numFmt w:val="bullet"/>
      <w:lvlText w:val="-"/>
      <w:lvlJc w:val="left"/>
      <w:pPr>
        <w:ind w:left="840" w:hanging="420"/>
      </w:pPr>
      <w:rPr>
        <w:rFonts w:ascii="Arial" w:eastAsia="MS Mincho" w:hAnsi="Arial" w:cs="Arial" w:hint="default"/>
      </w:rPr>
    </w:lvl>
    <w:lvl w:ilvl="1" w:tplc="B7DE52EA">
      <w:start w:val="9"/>
      <w:numFmt w:val="bullet"/>
      <w:lvlText w:val="-"/>
      <w:lvlJc w:val="left"/>
      <w:pPr>
        <w:ind w:left="1260" w:hanging="420"/>
      </w:pPr>
      <w:rPr>
        <w:rFonts w:ascii="Calibri" w:eastAsiaTheme="minorHAnsi" w:hAnsi="Calibri" w:cs="Calibri" w:hint="default"/>
      </w:rPr>
    </w:lvl>
    <w:lvl w:ilvl="2" w:tplc="B7DE52EA">
      <w:start w:val="9"/>
      <w:numFmt w:val="bullet"/>
      <w:lvlText w:val="-"/>
      <w:lvlJc w:val="left"/>
      <w:pPr>
        <w:ind w:left="1680" w:hanging="420"/>
      </w:pPr>
      <w:rPr>
        <w:rFonts w:ascii="Calibri" w:eastAsiaTheme="minorHAnsi" w:hAnsi="Calibri" w:cs="Calibri"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97C5EA5"/>
    <w:multiLevelType w:val="multilevel"/>
    <w:tmpl w:val="25AC9A9C"/>
    <w:lvl w:ilvl="0">
      <w:start w:val="1"/>
      <w:numFmt w:val="decimal"/>
      <w:lvlText w:val="Observation %1"/>
      <w:lvlJc w:val="left"/>
      <w:pPr>
        <w:ind w:left="132" w:hanging="132"/>
      </w:pPr>
      <w:rPr>
        <w:rFonts w:hint="eastAsia"/>
      </w:rPr>
    </w:lvl>
    <w:lvl w:ilvl="1">
      <w:start w:val="1"/>
      <w:numFmt w:val="lowerLetter"/>
      <w:lvlText w:val="%2)"/>
      <w:lvlJc w:val="left"/>
      <w:pPr>
        <w:ind w:left="-156" w:hanging="420"/>
      </w:pPr>
      <w:rPr>
        <w:rFonts w:hint="eastAsia"/>
      </w:rPr>
    </w:lvl>
    <w:lvl w:ilvl="2">
      <w:start w:val="1"/>
      <w:numFmt w:val="lowerRoman"/>
      <w:lvlText w:val="%3."/>
      <w:lvlJc w:val="right"/>
      <w:pPr>
        <w:ind w:left="264" w:hanging="420"/>
      </w:pPr>
      <w:rPr>
        <w:rFonts w:hint="eastAsia"/>
      </w:rPr>
    </w:lvl>
    <w:lvl w:ilvl="3">
      <w:start w:val="1"/>
      <w:numFmt w:val="decimal"/>
      <w:lvlText w:val="%4."/>
      <w:lvlJc w:val="left"/>
      <w:pPr>
        <w:ind w:left="684" w:hanging="420"/>
      </w:pPr>
      <w:rPr>
        <w:rFonts w:hint="eastAsia"/>
      </w:rPr>
    </w:lvl>
    <w:lvl w:ilvl="4">
      <w:start w:val="1"/>
      <w:numFmt w:val="lowerLetter"/>
      <w:lvlText w:val="%5)"/>
      <w:lvlJc w:val="left"/>
      <w:pPr>
        <w:ind w:left="1104" w:hanging="420"/>
      </w:pPr>
      <w:rPr>
        <w:rFonts w:hint="eastAsia"/>
      </w:rPr>
    </w:lvl>
    <w:lvl w:ilvl="5">
      <w:start w:val="1"/>
      <w:numFmt w:val="lowerRoman"/>
      <w:lvlText w:val="%6."/>
      <w:lvlJc w:val="right"/>
      <w:pPr>
        <w:ind w:left="1524" w:hanging="420"/>
      </w:pPr>
      <w:rPr>
        <w:rFonts w:hint="eastAsia"/>
      </w:rPr>
    </w:lvl>
    <w:lvl w:ilvl="6">
      <w:start w:val="1"/>
      <w:numFmt w:val="decimal"/>
      <w:lvlText w:val="%7."/>
      <w:lvlJc w:val="left"/>
      <w:pPr>
        <w:ind w:left="1944" w:hanging="420"/>
      </w:pPr>
      <w:rPr>
        <w:rFonts w:hint="eastAsia"/>
      </w:rPr>
    </w:lvl>
    <w:lvl w:ilvl="7">
      <w:start w:val="1"/>
      <w:numFmt w:val="lowerLetter"/>
      <w:lvlText w:val="%8)"/>
      <w:lvlJc w:val="left"/>
      <w:pPr>
        <w:ind w:left="2364" w:hanging="420"/>
      </w:pPr>
      <w:rPr>
        <w:rFonts w:hint="eastAsia"/>
      </w:rPr>
    </w:lvl>
    <w:lvl w:ilvl="8">
      <w:start w:val="1"/>
      <w:numFmt w:val="lowerRoman"/>
      <w:lvlText w:val="%9."/>
      <w:lvlJc w:val="right"/>
      <w:pPr>
        <w:ind w:left="2784" w:hanging="420"/>
      </w:pPr>
      <w:rPr>
        <w:rFonts w:hint="eastAsia"/>
      </w:rPr>
    </w:lvl>
  </w:abstractNum>
  <w:num w:numId="1">
    <w:abstractNumId w:val="20"/>
  </w:num>
  <w:num w:numId="2">
    <w:abstractNumId w:val="29"/>
  </w:num>
  <w:num w:numId="3">
    <w:abstractNumId w:val="26"/>
  </w:num>
  <w:num w:numId="4">
    <w:abstractNumId w:val="16"/>
  </w:num>
  <w:num w:numId="5">
    <w:abstractNumId w:val="10"/>
  </w:num>
  <w:num w:numId="6">
    <w:abstractNumId w:val="11"/>
  </w:num>
  <w:num w:numId="7">
    <w:abstractNumId w:val="0"/>
  </w:num>
  <w:num w:numId="8">
    <w:abstractNumId w:val="5"/>
  </w:num>
  <w:num w:numId="9">
    <w:abstractNumId w:val="4"/>
  </w:num>
  <w:num w:numId="10">
    <w:abstractNumId w:val="32"/>
  </w:num>
  <w:num w:numId="11">
    <w:abstractNumId w:val="13"/>
  </w:num>
  <w:num w:numId="12">
    <w:abstractNumId w:val="18"/>
  </w:num>
  <w:num w:numId="13">
    <w:abstractNumId w:val="15"/>
  </w:num>
  <w:num w:numId="14">
    <w:abstractNumId w:val="27"/>
  </w:num>
  <w:num w:numId="15">
    <w:abstractNumId w:val="3"/>
  </w:num>
  <w:num w:numId="16">
    <w:abstractNumId w:val="12"/>
  </w:num>
  <w:num w:numId="17">
    <w:abstractNumId w:val="22"/>
  </w:num>
  <w:num w:numId="18">
    <w:abstractNumId w:val="1"/>
  </w:num>
  <w:num w:numId="19">
    <w:abstractNumId w:val="23"/>
  </w:num>
  <w:num w:numId="20">
    <w:abstractNumId w:val="2"/>
  </w:num>
  <w:num w:numId="21">
    <w:abstractNumId w:val="9"/>
  </w:num>
  <w:num w:numId="22">
    <w:abstractNumId w:val="19"/>
  </w:num>
  <w:num w:numId="23">
    <w:abstractNumId w:val="31"/>
  </w:num>
  <w:num w:numId="24">
    <w:abstractNumId w:val="8"/>
  </w:num>
  <w:num w:numId="25">
    <w:abstractNumId w:val="25"/>
  </w:num>
  <w:num w:numId="26">
    <w:abstractNumId w:val="14"/>
  </w:num>
  <w:num w:numId="27">
    <w:abstractNumId w:val="24"/>
  </w:num>
  <w:num w:numId="28">
    <w:abstractNumId w:val="7"/>
  </w:num>
  <w:num w:numId="29">
    <w:abstractNumId w:val="20"/>
  </w:num>
  <w:num w:numId="30">
    <w:abstractNumId w:val="20"/>
  </w:num>
  <w:num w:numId="31">
    <w:abstractNumId w:val="20"/>
  </w:num>
  <w:num w:numId="32">
    <w:abstractNumId w:val="20"/>
  </w:num>
  <w:num w:numId="33">
    <w:abstractNumId w:val="20"/>
  </w:num>
  <w:num w:numId="34">
    <w:abstractNumId w:val="17"/>
  </w:num>
  <w:num w:numId="35">
    <w:abstractNumId w:val="21"/>
  </w:num>
  <w:num w:numId="36">
    <w:abstractNumId w:val="28"/>
  </w:num>
  <w:num w:numId="37">
    <w:abstractNumId w:val="30"/>
  </w:num>
  <w:num w:numId="3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xMLK0MDQyMjIzMrBQ0lEKTi0uzszPAykwNK8FAEoqghctAAAA"/>
  </w:docVars>
  <w:rsids>
    <w:rsidRoot w:val="005017F6"/>
    <w:rsid w:val="00001960"/>
    <w:rsid w:val="00002345"/>
    <w:rsid w:val="00005B8C"/>
    <w:rsid w:val="000062DB"/>
    <w:rsid w:val="00007EE5"/>
    <w:rsid w:val="00013CA5"/>
    <w:rsid w:val="00016102"/>
    <w:rsid w:val="00024732"/>
    <w:rsid w:val="0003448A"/>
    <w:rsid w:val="00034AE9"/>
    <w:rsid w:val="0004041C"/>
    <w:rsid w:val="00043BD2"/>
    <w:rsid w:val="000444C5"/>
    <w:rsid w:val="00047F8F"/>
    <w:rsid w:val="00050EF2"/>
    <w:rsid w:val="000564E0"/>
    <w:rsid w:val="000571A9"/>
    <w:rsid w:val="0006132B"/>
    <w:rsid w:val="000671EB"/>
    <w:rsid w:val="000723B5"/>
    <w:rsid w:val="00076321"/>
    <w:rsid w:val="0007748A"/>
    <w:rsid w:val="00077CB0"/>
    <w:rsid w:val="00082469"/>
    <w:rsid w:val="00090FF2"/>
    <w:rsid w:val="0009320A"/>
    <w:rsid w:val="000A109C"/>
    <w:rsid w:val="000A3A3B"/>
    <w:rsid w:val="000A3D5E"/>
    <w:rsid w:val="000B37DE"/>
    <w:rsid w:val="000B3C82"/>
    <w:rsid w:val="000B5322"/>
    <w:rsid w:val="000C09E3"/>
    <w:rsid w:val="000C63B9"/>
    <w:rsid w:val="000D1932"/>
    <w:rsid w:val="000E758D"/>
    <w:rsid w:val="000F0640"/>
    <w:rsid w:val="000F1834"/>
    <w:rsid w:val="000F2300"/>
    <w:rsid w:val="001121CD"/>
    <w:rsid w:val="001129D4"/>
    <w:rsid w:val="0012124C"/>
    <w:rsid w:val="00124338"/>
    <w:rsid w:val="00125126"/>
    <w:rsid w:val="001334F5"/>
    <w:rsid w:val="0013461B"/>
    <w:rsid w:val="001410D9"/>
    <w:rsid w:val="001445FB"/>
    <w:rsid w:val="001448D5"/>
    <w:rsid w:val="00144F93"/>
    <w:rsid w:val="00145D77"/>
    <w:rsid w:val="00146B42"/>
    <w:rsid w:val="001503E6"/>
    <w:rsid w:val="00151A8D"/>
    <w:rsid w:val="0016728C"/>
    <w:rsid w:val="0016785A"/>
    <w:rsid w:val="0017273B"/>
    <w:rsid w:val="00172F0A"/>
    <w:rsid w:val="00175DE9"/>
    <w:rsid w:val="001773EA"/>
    <w:rsid w:val="0018320C"/>
    <w:rsid w:val="001839A8"/>
    <w:rsid w:val="00194C84"/>
    <w:rsid w:val="00196A86"/>
    <w:rsid w:val="001A25FC"/>
    <w:rsid w:val="001A2E65"/>
    <w:rsid w:val="001A3242"/>
    <w:rsid w:val="001A5E91"/>
    <w:rsid w:val="001B25C5"/>
    <w:rsid w:val="001B30CB"/>
    <w:rsid w:val="001B49D5"/>
    <w:rsid w:val="001B666D"/>
    <w:rsid w:val="001B73E8"/>
    <w:rsid w:val="001E5F9D"/>
    <w:rsid w:val="001F0086"/>
    <w:rsid w:val="001F16CB"/>
    <w:rsid w:val="001F67D2"/>
    <w:rsid w:val="001F7AB2"/>
    <w:rsid w:val="002071D2"/>
    <w:rsid w:val="00211D99"/>
    <w:rsid w:val="002122BE"/>
    <w:rsid w:val="00214A6C"/>
    <w:rsid w:val="002213A4"/>
    <w:rsid w:val="00234E4F"/>
    <w:rsid w:val="00237A3F"/>
    <w:rsid w:val="002401CC"/>
    <w:rsid w:val="00244848"/>
    <w:rsid w:val="00252BBF"/>
    <w:rsid w:val="002541C7"/>
    <w:rsid w:val="00255A63"/>
    <w:rsid w:val="00261D01"/>
    <w:rsid w:val="00261DAB"/>
    <w:rsid w:val="00262867"/>
    <w:rsid w:val="00265428"/>
    <w:rsid w:val="0026661A"/>
    <w:rsid w:val="00274633"/>
    <w:rsid w:val="00284C62"/>
    <w:rsid w:val="002855E3"/>
    <w:rsid w:val="00290938"/>
    <w:rsid w:val="00292F23"/>
    <w:rsid w:val="0029610D"/>
    <w:rsid w:val="002A11F0"/>
    <w:rsid w:val="002A5A4C"/>
    <w:rsid w:val="002A5FBD"/>
    <w:rsid w:val="002A7394"/>
    <w:rsid w:val="002B1637"/>
    <w:rsid w:val="002B351A"/>
    <w:rsid w:val="002B525E"/>
    <w:rsid w:val="002C0F70"/>
    <w:rsid w:val="002C273C"/>
    <w:rsid w:val="002C3C4B"/>
    <w:rsid w:val="002C4919"/>
    <w:rsid w:val="002C5C16"/>
    <w:rsid w:val="002C7108"/>
    <w:rsid w:val="002D0A64"/>
    <w:rsid w:val="002D167B"/>
    <w:rsid w:val="002D1FCD"/>
    <w:rsid w:val="002D5035"/>
    <w:rsid w:val="002D71FF"/>
    <w:rsid w:val="002E2672"/>
    <w:rsid w:val="002E7299"/>
    <w:rsid w:val="002F730D"/>
    <w:rsid w:val="00300A85"/>
    <w:rsid w:val="00307F91"/>
    <w:rsid w:val="00312C56"/>
    <w:rsid w:val="00313019"/>
    <w:rsid w:val="003138B3"/>
    <w:rsid w:val="003144E6"/>
    <w:rsid w:val="003153AB"/>
    <w:rsid w:val="00315677"/>
    <w:rsid w:val="00317456"/>
    <w:rsid w:val="0031774E"/>
    <w:rsid w:val="00320462"/>
    <w:rsid w:val="003218E5"/>
    <w:rsid w:val="00324D8F"/>
    <w:rsid w:val="0032586D"/>
    <w:rsid w:val="003272A9"/>
    <w:rsid w:val="003322C6"/>
    <w:rsid w:val="003357EC"/>
    <w:rsid w:val="00342D99"/>
    <w:rsid w:val="00343E37"/>
    <w:rsid w:val="003456F1"/>
    <w:rsid w:val="00347826"/>
    <w:rsid w:val="00347CAD"/>
    <w:rsid w:val="00352964"/>
    <w:rsid w:val="003603BB"/>
    <w:rsid w:val="003764A7"/>
    <w:rsid w:val="0038200A"/>
    <w:rsid w:val="00385BCD"/>
    <w:rsid w:val="00386243"/>
    <w:rsid w:val="00386C63"/>
    <w:rsid w:val="00391C27"/>
    <w:rsid w:val="00392CF2"/>
    <w:rsid w:val="00394320"/>
    <w:rsid w:val="00394D3B"/>
    <w:rsid w:val="003A2AEA"/>
    <w:rsid w:val="003A7B83"/>
    <w:rsid w:val="003B2685"/>
    <w:rsid w:val="003B4E47"/>
    <w:rsid w:val="003B6ECD"/>
    <w:rsid w:val="003B70E0"/>
    <w:rsid w:val="003B7ED8"/>
    <w:rsid w:val="003C4AFA"/>
    <w:rsid w:val="003D3799"/>
    <w:rsid w:val="003E1ADD"/>
    <w:rsid w:val="003E6B29"/>
    <w:rsid w:val="003E6F5F"/>
    <w:rsid w:val="003E73FA"/>
    <w:rsid w:val="003E7FE5"/>
    <w:rsid w:val="003F5429"/>
    <w:rsid w:val="00402EDF"/>
    <w:rsid w:val="00405E9F"/>
    <w:rsid w:val="00413C3F"/>
    <w:rsid w:val="00415E40"/>
    <w:rsid w:val="00421DE0"/>
    <w:rsid w:val="004229EB"/>
    <w:rsid w:val="00426501"/>
    <w:rsid w:val="00427623"/>
    <w:rsid w:val="00431DA5"/>
    <w:rsid w:val="00443C69"/>
    <w:rsid w:val="00444819"/>
    <w:rsid w:val="004526A5"/>
    <w:rsid w:val="00453F8F"/>
    <w:rsid w:val="00470277"/>
    <w:rsid w:val="00472682"/>
    <w:rsid w:val="00483AEE"/>
    <w:rsid w:val="00497E28"/>
    <w:rsid w:val="004A21A1"/>
    <w:rsid w:val="004B25D6"/>
    <w:rsid w:val="004B353F"/>
    <w:rsid w:val="004B4466"/>
    <w:rsid w:val="004B502D"/>
    <w:rsid w:val="004B65EC"/>
    <w:rsid w:val="004B6B90"/>
    <w:rsid w:val="004D0653"/>
    <w:rsid w:val="004D3AC6"/>
    <w:rsid w:val="004D57D6"/>
    <w:rsid w:val="004D6095"/>
    <w:rsid w:val="004E29CA"/>
    <w:rsid w:val="004F4859"/>
    <w:rsid w:val="004F599D"/>
    <w:rsid w:val="004F7180"/>
    <w:rsid w:val="004F773B"/>
    <w:rsid w:val="00500EFE"/>
    <w:rsid w:val="005017F6"/>
    <w:rsid w:val="005256A9"/>
    <w:rsid w:val="005302B6"/>
    <w:rsid w:val="00536C5B"/>
    <w:rsid w:val="00541641"/>
    <w:rsid w:val="005434A7"/>
    <w:rsid w:val="00545549"/>
    <w:rsid w:val="0055188C"/>
    <w:rsid w:val="00552575"/>
    <w:rsid w:val="00554881"/>
    <w:rsid w:val="00554D89"/>
    <w:rsid w:val="00565861"/>
    <w:rsid w:val="00570B31"/>
    <w:rsid w:val="00572C05"/>
    <w:rsid w:val="00587C67"/>
    <w:rsid w:val="005919D3"/>
    <w:rsid w:val="00595412"/>
    <w:rsid w:val="00595F93"/>
    <w:rsid w:val="005A7C5A"/>
    <w:rsid w:val="005B2BD1"/>
    <w:rsid w:val="005B5641"/>
    <w:rsid w:val="005C03EF"/>
    <w:rsid w:val="005C100D"/>
    <w:rsid w:val="005E0604"/>
    <w:rsid w:val="005E09FF"/>
    <w:rsid w:val="005E0E21"/>
    <w:rsid w:val="005E223A"/>
    <w:rsid w:val="005E3703"/>
    <w:rsid w:val="005E6041"/>
    <w:rsid w:val="00600071"/>
    <w:rsid w:val="006011D9"/>
    <w:rsid w:val="00615EEA"/>
    <w:rsid w:val="00624E50"/>
    <w:rsid w:val="00627DD6"/>
    <w:rsid w:val="00630691"/>
    <w:rsid w:val="00632C7E"/>
    <w:rsid w:val="006331C2"/>
    <w:rsid w:val="0063363B"/>
    <w:rsid w:val="006406BD"/>
    <w:rsid w:val="006419F8"/>
    <w:rsid w:val="006460E8"/>
    <w:rsid w:val="00647CCD"/>
    <w:rsid w:val="00652880"/>
    <w:rsid w:val="00656556"/>
    <w:rsid w:val="0065726C"/>
    <w:rsid w:val="00657422"/>
    <w:rsid w:val="00660064"/>
    <w:rsid w:val="00662226"/>
    <w:rsid w:val="006631C6"/>
    <w:rsid w:val="00670BA2"/>
    <w:rsid w:val="00675CA4"/>
    <w:rsid w:val="00682551"/>
    <w:rsid w:val="00682B3E"/>
    <w:rsid w:val="006836E3"/>
    <w:rsid w:val="00690A1F"/>
    <w:rsid w:val="006A1BE8"/>
    <w:rsid w:val="006A4A65"/>
    <w:rsid w:val="006B0026"/>
    <w:rsid w:val="006B3AA3"/>
    <w:rsid w:val="006B60A4"/>
    <w:rsid w:val="006C3494"/>
    <w:rsid w:val="006D0631"/>
    <w:rsid w:val="006D334A"/>
    <w:rsid w:val="006D5381"/>
    <w:rsid w:val="006D7564"/>
    <w:rsid w:val="006E40FD"/>
    <w:rsid w:val="006E7231"/>
    <w:rsid w:val="006E764C"/>
    <w:rsid w:val="006F7AB6"/>
    <w:rsid w:val="0070744E"/>
    <w:rsid w:val="0071189E"/>
    <w:rsid w:val="00711ED1"/>
    <w:rsid w:val="00712E4A"/>
    <w:rsid w:val="00715906"/>
    <w:rsid w:val="007174F5"/>
    <w:rsid w:val="00723DCC"/>
    <w:rsid w:val="0073196B"/>
    <w:rsid w:val="0073208B"/>
    <w:rsid w:val="00742F74"/>
    <w:rsid w:val="00743F8C"/>
    <w:rsid w:val="0075329E"/>
    <w:rsid w:val="00753B3B"/>
    <w:rsid w:val="00756311"/>
    <w:rsid w:val="00760E51"/>
    <w:rsid w:val="007619C8"/>
    <w:rsid w:val="00762D81"/>
    <w:rsid w:val="00764114"/>
    <w:rsid w:val="007650EB"/>
    <w:rsid w:val="007657B5"/>
    <w:rsid w:val="00766FA1"/>
    <w:rsid w:val="00772CCD"/>
    <w:rsid w:val="0077319E"/>
    <w:rsid w:val="00775F8A"/>
    <w:rsid w:val="007801CA"/>
    <w:rsid w:val="00780570"/>
    <w:rsid w:val="007828FC"/>
    <w:rsid w:val="00783BAF"/>
    <w:rsid w:val="00787D5C"/>
    <w:rsid w:val="0079022C"/>
    <w:rsid w:val="00792086"/>
    <w:rsid w:val="007933C2"/>
    <w:rsid w:val="007942B8"/>
    <w:rsid w:val="007A70E3"/>
    <w:rsid w:val="007B4D2B"/>
    <w:rsid w:val="007B5135"/>
    <w:rsid w:val="007B68E3"/>
    <w:rsid w:val="007C1459"/>
    <w:rsid w:val="007C4123"/>
    <w:rsid w:val="007C5C55"/>
    <w:rsid w:val="007C6E09"/>
    <w:rsid w:val="007C761D"/>
    <w:rsid w:val="007D17F7"/>
    <w:rsid w:val="007E197F"/>
    <w:rsid w:val="007E32BD"/>
    <w:rsid w:val="007E3E34"/>
    <w:rsid w:val="007E4870"/>
    <w:rsid w:val="007E4BAC"/>
    <w:rsid w:val="007E600B"/>
    <w:rsid w:val="007E77EF"/>
    <w:rsid w:val="00801DA2"/>
    <w:rsid w:val="00804755"/>
    <w:rsid w:val="008054A4"/>
    <w:rsid w:val="00806010"/>
    <w:rsid w:val="00806946"/>
    <w:rsid w:val="00815776"/>
    <w:rsid w:val="008158E4"/>
    <w:rsid w:val="008163B3"/>
    <w:rsid w:val="00826F6D"/>
    <w:rsid w:val="00831490"/>
    <w:rsid w:val="008419DD"/>
    <w:rsid w:val="00841F7E"/>
    <w:rsid w:val="00853BCA"/>
    <w:rsid w:val="00866230"/>
    <w:rsid w:val="008703FD"/>
    <w:rsid w:val="00882833"/>
    <w:rsid w:val="00885FC7"/>
    <w:rsid w:val="008964AB"/>
    <w:rsid w:val="008A0860"/>
    <w:rsid w:val="008A52CB"/>
    <w:rsid w:val="008B04C0"/>
    <w:rsid w:val="008B6F22"/>
    <w:rsid w:val="008B7416"/>
    <w:rsid w:val="008B7DCD"/>
    <w:rsid w:val="008C69C6"/>
    <w:rsid w:val="008D2459"/>
    <w:rsid w:val="008D6FFA"/>
    <w:rsid w:val="008E08F7"/>
    <w:rsid w:val="008E42D7"/>
    <w:rsid w:val="008F101E"/>
    <w:rsid w:val="00911157"/>
    <w:rsid w:val="0091483E"/>
    <w:rsid w:val="00926A2C"/>
    <w:rsid w:val="009320AD"/>
    <w:rsid w:val="009405CF"/>
    <w:rsid w:val="0094373E"/>
    <w:rsid w:val="00946395"/>
    <w:rsid w:val="0095244B"/>
    <w:rsid w:val="00955131"/>
    <w:rsid w:val="009557B4"/>
    <w:rsid w:val="00956ABE"/>
    <w:rsid w:val="0096319C"/>
    <w:rsid w:val="00966CC4"/>
    <w:rsid w:val="00970C8D"/>
    <w:rsid w:val="00972334"/>
    <w:rsid w:val="0097336A"/>
    <w:rsid w:val="00977917"/>
    <w:rsid w:val="009807FA"/>
    <w:rsid w:val="00980CA1"/>
    <w:rsid w:val="00995C5B"/>
    <w:rsid w:val="009A3890"/>
    <w:rsid w:val="009A4A8D"/>
    <w:rsid w:val="009A5E48"/>
    <w:rsid w:val="009A760A"/>
    <w:rsid w:val="009A7F5B"/>
    <w:rsid w:val="009B0B37"/>
    <w:rsid w:val="009B4524"/>
    <w:rsid w:val="009B7AAC"/>
    <w:rsid w:val="009C0CE5"/>
    <w:rsid w:val="009C2B9D"/>
    <w:rsid w:val="009D20AB"/>
    <w:rsid w:val="009D2505"/>
    <w:rsid w:val="009D7E53"/>
    <w:rsid w:val="009F00D3"/>
    <w:rsid w:val="009F7027"/>
    <w:rsid w:val="00A03F0A"/>
    <w:rsid w:val="00A05584"/>
    <w:rsid w:val="00A10FB9"/>
    <w:rsid w:val="00A2154F"/>
    <w:rsid w:val="00A239CF"/>
    <w:rsid w:val="00A2414B"/>
    <w:rsid w:val="00A2646E"/>
    <w:rsid w:val="00A36B0F"/>
    <w:rsid w:val="00A44398"/>
    <w:rsid w:val="00A44CEE"/>
    <w:rsid w:val="00A45AEF"/>
    <w:rsid w:val="00A4778B"/>
    <w:rsid w:val="00A64FFE"/>
    <w:rsid w:val="00A67354"/>
    <w:rsid w:val="00A8408F"/>
    <w:rsid w:val="00A8545A"/>
    <w:rsid w:val="00A85768"/>
    <w:rsid w:val="00A86844"/>
    <w:rsid w:val="00A93A63"/>
    <w:rsid w:val="00A95FAE"/>
    <w:rsid w:val="00A9621F"/>
    <w:rsid w:val="00A9772D"/>
    <w:rsid w:val="00AA21FD"/>
    <w:rsid w:val="00AB3E5C"/>
    <w:rsid w:val="00AB5D10"/>
    <w:rsid w:val="00AC1487"/>
    <w:rsid w:val="00AC31E5"/>
    <w:rsid w:val="00AC5643"/>
    <w:rsid w:val="00AD031B"/>
    <w:rsid w:val="00AD35B6"/>
    <w:rsid w:val="00AE7DFB"/>
    <w:rsid w:val="00AF3F2A"/>
    <w:rsid w:val="00AF48F0"/>
    <w:rsid w:val="00AF4CE4"/>
    <w:rsid w:val="00B04D67"/>
    <w:rsid w:val="00B1430E"/>
    <w:rsid w:val="00B20381"/>
    <w:rsid w:val="00B22C9F"/>
    <w:rsid w:val="00B26A00"/>
    <w:rsid w:val="00B26D23"/>
    <w:rsid w:val="00B4348E"/>
    <w:rsid w:val="00B446DC"/>
    <w:rsid w:val="00B446F1"/>
    <w:rsid w:val="00B45F5C"/>
    <w:rsid w:val="00B4615A"/>
    <w:rsid w:val="00B63E67"/>
    <w:rsid w:val="00B6747B"/>
    <w:rsid w:val="00B7197C"/>
    <w:rsid w:val="00B81229"/>
    <w:rsid w:val="00B82787"/>
    <w:rsid w:val="00B82BBE"/>
    <w:rsid w:val="00B868C1"/>
    <w:rsid w:val="00B930BF"/>
    <w:rsid w:val="00BA01B2"/>
    <w:rsid w:val="00BA2EDA"/>
    <w:rsid w:val="00BA57C4"/>
    <w:rsid w:val="00BA5CF5"/>
    <w:rsid w:val="00BA70E1"/>
    <w:rsid w:val="00BB3A17"/>
    <w:rsid w:val="00BC1ABE"/>
    <w:rsid w:val="00BC59A3"/>
    <w:rsid w:val="00BD549E"/>
    <w:rsid w:val="00BD5AB7"/>
    <w:rsid w:val="00BD75C4"/>
    <w:rsid w:val="00BE14B5"/>
    <w:rsid w:val="00BE2590"/>
    <w:rsid w:val="00BF43BA"/>
    <w:rsid w:val="00BF5343"/>
    <w:rsid w:val="00C012D9"/>
    <w:rsid w:val="00C052EE"/>
    <w:rsid w:val="00C06DD9"/>
    <w:rsid w:val="00C10CCF"/>
    <w:rsid w:val="00C111B2"/>
    <w:rsid w:val="00C20634"/>
    <w:rsid w:val="00C225CF"/>
    <w:rsid w:val="00C27EFB"/>
    <w:rsid w:val="00C32CBB"/>
    <w:rsid w:val="00C42CBE"/>
    <w:rsid w:val="00C45880"/>
    <w:rsid w:val="00C508A6"/>
    <w:rsid w:val="00C5244F"/>
    <w:rsid w:val="00C57EB4"/>
    <w:rsid w:val="00C6575B"/>
    <w:rsid w:val="00C7419D"/>
    <w:rsid w:val="00C81E84"/>
    <w:rsid w:val="00CA0080"/>
    <w:rsid w:val="00CB4ED1"/>
    <w:rsid w:val="00CB7BFA"/>
    <w:rsid w:val="00CC173B"/>
    <w:rsid w:val="00CD02FB"/>
    <w:rsid w:val="00CD775D"/>
    <w:rsid w:val="00CE02C1"/>
    <w:rsid w:val="00CF2E56"/>
    <w:rsid w:val="00CF6C48"/>
    <w:rsid w:val="00CF6F78"/>
    <w:rsid w:val="00CF753A"/>
    <w:rsid w:val="00D019CA"/>
    <w:rsid w:val="00D047B9"/>
    <w:rsid w:val="00D0686A"/>
    <w:rsid w:val="00D10F80"/>
    <w:rsid w:val="00D114AE"/>
    <w:rsid w:val="00D202B1"/>
    <w:rsid w:val="00D2357E"/>
    <w:rsid w:val="00D250A3"/>
    <w:rsid w:val="00D3141F"/>
    <w:rsid w:val="00D32CB9"/>
    <w:rsid w:val="00D43730"/>
    <w:rsid w:val="00D43F2D"/>
    <w:rsid w:val="00D44551"/>
    <w:rsid w:val="00D47BB2"/>
    <w:rsid w:val="00D50CED"/>
    <w:rsid w:val="00D53862"/>
    <w:rsid w:val="00D53B43"/>
    <w:rsid w:val="00D56446"/>
    <w:rsid w:val="00D601E8"/>
    <w:rsid w:val="00D62CF7"/>
    <w:rsid w:val="00D70476"/>
    <w:rsid w:val="00D722BC"/>
    <w:rsid w:val="00D72611"/>
    <w:rsid w:val="00D755F6"/>
    <w:rsid w:val="00D77357"/>
    <w:rsid w:val="00D801CB"/>
    <w:rsid w:val="00D8388D"/>
    <w:rsid w:val="00D863DC"/>
    <w:rsid w:val="00D90FE6"/>
    <w:rsid w:val="00D962B3"/>
    <w:rsid w:val="00D97559"/>
    <w:rsid w:val="00D97AA0"/>
    <w:rsid w:val="00DA6D01"/>
    <w:rsid w:val="00DA7718"/>
    <w:rsid w:val="00DA7A3C"/>
    <w:rsid w:val="00DB020E"/>
    <w:rsid w:val="00DC3090"/>
    <w:rsid w:val="00DC71A7"/>
    <w:rsid w:val="00DD0AA5"/>
    <w:rsid w:val="00DD4207"/>
    <w:rsid w:val="00DD5A93"/>
    <w:rsid w:val="00DD74B0"/>
    <w:rsid w:val="00DE69C3"/>
    <w:rsid w:val="00DE742A"/>
    <w:rsid w:val="00DE7ECA"/>
    <w:rsid w:val="00DF4FBE"/>
    <w:rsid w:val="00DF7126"/>
    <w:rsid w:val="00E02008"/>
    <w:rsid w:val="00E07282"/>
    <w:rsid w:val="00E0744B"/>
    <w:rsid w:val="00E07B91"/>
    <w:rsid w:val="00E132FD"/>
    <w:rsid w:val="00E14384"/>
    <w:rsid w:val="00E165F2"/>
    <w:rsid w:val="00E16EEA"/>
    <w:rsid w:val="00E178E8"/>
    <w:rsid w:val="00E21562"/>
    <w:rsid w:val="00E216B1"/>
    <w:rsid w:val="00E2406B"/>
    <w:rsid w:val="00E321FA"/>
    <w:rsid w:val="00E32905"/>
    <w:rsid w:val="00E3582D"/>
    <w:rsid w:val="00E41773"/>
    <w:rsid w:val="00E443C4"/>
    <w:rsid w:val="00E44CDE"/>
    <w:rsid w:val="00E45B89"/>
    <w:rsid w:val="00E55ABF"/>
    <w:rsid w:val="00E5780B"/>
    <w:rsid w:val="00E71693"/>
    <w:rsid w:val="00E716FD"/>
    <w:rsid w:val="00E77CCE"/>
    <w:rsid w:val="00E81B95"/>
    <w:rsid w:val="00E864BB"/>
    <w:rsid w:val="00E86FD5"/>
    <w:rsid w:val="00E871C0"/>
    <w:rsid w:val="00E87241"/>
    <w:rsid w:val="00E911B5"/>
    <w:rsid w:val="00E92D87"/>
    <w:rsid w:val="00E938A0"/>
    <w:rsid w:val="00E95E8A"/>
    <w:rsid w:val="00EA0CCB"/>
    <w:rsid w:val="00EA4674"/>
    <w:rsid w:val="00EB2590"/>
    <w:rsid w:val="00EB25EC"/>
    <w:rsid w:val="00EC1AFA"/>
    <w:rsid w:val="00EC7812"/>
    <w:rsid w:val="00ED6596"/>
    <w:rsid w:val="00EF37B8"/>
    <w:rsid w:val="00F11902"/>
    <w:rsid w:val="00F120A8"/>
    <w:rsid w:val="00F162F1"/>
    <w:rsid w:val="00F20B0A"/>
    <w:rsid w:val="00F23FE4"/>
    <w:rsid w:val="00F252DF"/>
    <w:rsid w:val="00F261F4"/>
    <w:rsid w:val="00F4079A"/>
    <w:rsid w:val="00F46F52"/>
    <w:rsid w:val="00F47B44"/>
    <w:rsid w:val="00F61E92"/>
    <w:rsid w:val="00F651F1"/>
    <w:rsid w:val="00F66CFB"/>
    <w:rsid w:val="00F7140F"/>
    <w:rsid w:val="00F8561D"/>
    <w:rsid w:val="00F85627"/>
    <w:rsid w:val="00F86678"/>
    <w:rsid w:val="00F87EA8"/>
    <w:rsid w:val="00F95654"/>
    <w:rsid w:val="00F97D76"/>
    <w:rsid w:val="00FA2A01"/>
    <w:rsid w:val="00FB1A41"/>
    <w:rsid w:val="00FC4E29"/>
    <w:rsid w:val="00FC7791"/>
    <w:rsid w:val="00FD32E1"/>
    <w:rsid w:val="00FD5814"/>
    <w:rsid w:val="00FD5930"/>
    <w:rsid w:val="00FE14DD"/>
    <w:rsid w:val="00FE18DF"/>
    <w:rsid w:val="00FE6C8F"/>
    <w:rsid w:val="00FE7ED0"/>
    <w:rsid w:val="00FF6FD6"/>
    <w:rsid w:val="00FF7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uiPriority w:val="39"/>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qFormat/>
    <w:rsid w:val="00541641"/>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8"/>
    <w:qFormat/>
    <w:rsid w:val="00541641"/>
    <w:rPr>
      <w:rFonts w:eastAsia="MS Mincho" w:cs="Times New Roman"/>
      <w:kern w:val="0"/>
      <w:szCs w:val="24"/>
      <w:lang w:eastAsia="en-US"/>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 단,목록단락"/>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unhideWhenUsed/>
    <w:rsid w:val="002C4919"/>
    <w:pPr>
      <w:jc w:val="left"/>
    </w:pPr>
  </w:style>
  <w:style w:type="character" w:customStyle="1" w:styleId="af0">
    <w:name w:val="批注文字 字符"/>
    <w:basedOn w:val="a0"/>
    <w:link w:val="af"/>
    <w:uiPriority w:val="99"/>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styleId="af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f4"/>
    <w:qFormat/>
    <w:rsid w:val="000062DB"/>
    <w:pPr>
      <w:widowControl/>
      <w:overflowPunct w:val="0"/>
      <w:autoSpaceDE w:val="0"/>
      <w:autoSpaceDN w:val="0"/>
      <w:adjustRightInd w:val="0"/>
      <w:spacing w:before="120" w:after="120"/>
      <w:jc w:val="left"/>
      <w:textAlignment w:val="baseline"/>
    </w:pPr>
    <w:rPr>
      <w:rFonts w:eastAsia="Times New Roman" w:cs="Times New Roman"/>
      <w:kern w:val="0"/>
      <w:szCs w:val="20"/>
      <w:lang w:val="en-GB" w:eastAsia="en-US"/>
    </w:rPr>
  </w:style>
  <w:style w:type="character" w:customStyle="1" w:styleId="af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f3"/>
    <w:rsid w:val="000062DB"/>
    <w:rPr>
      <w:rFonts w:eastAsia="Times New Roman" w:cs="Times New Roman"/>
      <w:kern w:val="0"/>
      <w:szCs w:val="20"/>
      <w:lang w:val="en-GB" w:eastAsia="en-US"/>
    </w:rPr>
  </w:style>
  <w:style w:type="paragraph" w:customStyle="1" w:styleId="CharCharCharCharCharChar">
    <w:name w:val="Char Char Char Char Char Char"/>
    <w:semiHidden/>
    <w:rsid w:val="00AC5643"/>
    <w:pPr>
      <w:keepNext/>
      <w:numPr>
        <w:numId w:val="4"/>
      </w:numPr>
      <w:autoSpaceDE w:val="0"/>
      <w:autoSpaceDN w:val="0"/>
      <w:adjustRightInd w:val="0"/>
      <w:spacing w:before="60" w:after="60"/>
      <w:jc w:val="both"/>
    </w:pPr>
    <w:rPr>
      <w:rFonts w:ascii="Arial" w:eastAsia="宋体" w:hAnsi="Arial" w:cs="Arial"/>
      <w:color w:val="0000FF"/>
      <w:szCs w:val="20"/>
    </w:rPr>
  </w:style>
  <w:style w:type="paragraph" w:customStyle="1" w:styleId="Doc-text2">
    <w:name w:val="Doc-text2"/>
    <w:basedOn w:val="a"/>
    <w:link w:val="Doc-text2Char"/>
    <w:qFormat/>
    <w:rsid w:val="00787D5C"/>
    <w:pPr>
      <w:widowControl/>
      <w:tabs>
        <w:tab w:val="left" w:pos="1622"/>
      </w:tabs>
      <w:ind w:left="1622" w:hanging="363"/>
      <w:jc w:val="left"/>
    </w:pPr>
    <w:rPr>
      <w:rFonts w:ascii="Arial" w:eastAsia="MS Mincho" w:hAnsi="Arial" w:cs="Times New Roman"/>
      <w:kern w:val="0"/>
      <w:szCs w:val="24"/>
      <w:lang w:eastAsia="en-GB"/>
    </w:rPr>
  </w:style>
  <w:style w:type="character" w:customStyle="1" w:styleId="Doc-text2Char">
    <w:name w:val="Doc-text2 Char"/>
    <w:link w:val="Doc-text2"/>
    <w:qFormat/>
    <w:rsid w:val="00787D5C"/>
    <w:rPr>
      <w:rFonts w:ascii="Arial" w:eastAsia="MS Mincho" w:hAnsi="Arial" w:cs="Times New Roman"/>
      <w:kern w:val="0"/>
      <w:szCs w:val="24"/>
      <w:lang w:eastAsia="en-GB"/>
    </w:rPr>
  </w:style>
  <w:style w:type="character" w:customStyle="1" w:styleId="TALChar">
    <w:name w:val="TAL Char"/>
    <w:qFormat/>
    <w:rsid w:val="00443C69"/>
    <w:rPr>
      <w:rFonts w:ascii="Arial" w:eastAsia="MS Mincho" w:hAnsi="Arial" w:cs="Times New Roman"/>
      <w:kern w:val="0"/>
      <w:sz w:val="18"/>
      <w:szCs w:val="20"/>
      <w:lang w:val="en-GB" w:eastAsia="en-US"/>
    </w:rPr>
  </w:style>
  <w:style w:type="paragraph" w:customStyle="1" w:styleId="B3">
    <w:name w:val="B3"/>
    <w:basedOn w:val="31"/>
    <w:link w:val="B3Char"/>
    <w:qFormat/>
    <w:rsid w:val="00443C69"/>
    <w:pPr>
      <w:widowControl/>
      <w:overflowPunct w:val="0"/>
      <w:autoSpaceDE w:val="0"/>
      <w:autoSpaceDN w:val="0"/>
      <w:adjustRightInd w:val="0"/>
      <w:ind w:leftChars="0" w:left="1135" w:firstLineChars="0" w:hanging="284"/>
      <w:contextualSpacing w:val="0"/>
      <w:jc w:val="left"/>
      <w:textAlignment w:val="baseline"/>
    </w:pPr>
    <w:rPr>
      <w:rFonts w:eastAsia="Times New Roman" w:cs="Times New Roman"/>
      <w:kern w:val="0"/>
      <w:szCs w:val="24"/>
      <w:lang w:eastAsia="en-GB"/>
    </w:rPr>
  </w:style>
  <w:style w:type="paragraph" w:styleId="31">
    <w:name w:val="List 3"/>
    <w:basedOn w:val="a"/>
    <w:uiPriority w:val="99"/>
    <w:semiHidden/>
    <w:unhideWhenUsed/>
    <w:rsid w:val="00443C69"/>
    <w:pPr>
      <w:ind w:leftChars="400" w:left="100" w:hangingChars="200" w:hanging="200"/>
      <w:contextualSpacing/>
    </w:pPr>
  </w:style>
  <w:style w:type="paragraph" w:customStyle="1" w:styleId="B2">
    <w:name w:val="B2"/>
    <w:basedOn w:val="21"/>
    <w:link w:val="B2Char"/>
    <w:rsid w:val="00D43F2D"/>
    <w:pPr>
      <w:widowControl/>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Cs w:val="20"/>
      <w:lang w:val="en-GB" w:eastAsia="en-GB"/>
    </w:rPr>
  </w:style>
  <w:style w:type="character" w:customStyle="1" w:styleId="B2Char">
    <w:name w:val="B2 Char"/>
    <w:link w:val="B2"/>
    <w:qFormat/>
    <w:rsid w:val="00D43F2D"/>
    <w:rPr>
      <w:rFonts w:eastAsia="Times New Roman" w:cs="Times New Roman"/>
      <w:kern w:val="0"/>
      <w:szCs w:val="20"/>
      <w:lang w:val="en-GB" w:eastAsia="en-GB"/>
    </w:rPr>
  </w:style>
  <w:style w:type="character" w:customStyle="1" w:styleId="B3Char">
    <w:name w:val="B3 Char"/>
    <w:link w:val="B3"/>
    <w:qFormat/>
    <w:locked/>
    <w:rsid w:val="00D43F2D"/>
    <w:rPr>
      <w:rFonts w:eastAsia="Times New Roman" w:cs="Times New Roman"/>
      <w:kern w:val="0"/>
      <w:szCs w:val="24"/>
      <w:lang w:eastAsia="en-GB"/>
    </w:rPr>
  </w:style>
  <w:style w:type="paragraph" w:styleId="21">
    <w:name w:val="List 2"/>
    <w:basedOn w:val="a"/>
    <w:uiPriority w:val="99"/>
    <w:semiHidden/>
    <w:unhideWhenUsed/>
    <w:rsid w:val="00D43F2D"/>
    <w:pPr>
      <w:ind w:leftChars="200" w:left="100" w:hangingChars="200" w:hanging="200"/>
      <w:contextualSpacing/>
    </w:pPr>
  </w:style>
  <w:style w:type="paragraph" w:styleId="af5">
    <w:name w:val="Normal (Web)"/>
    <w:basedOn w:val="a"/>
    <w:uiPriority w:val="99"/>
    <w:semiHidden/>
    <w:unhideWhenUsed/>
    <w:rsid w:val="00866230"/>
    <w:pPr>
      <w:widowControl/>
      <w:spacing w:before="100" w:beforeAutospacing="1" w:after="100" w:afterAutospacing="1"/>
      <w:jc w:val="left"/>
    </w:pPr>
    <w:rPr>
      <w:rFonts w:ascii="宋体" w:eastAsia="宋体" w:hAnsi="宋体" w:cs="宋体"/>
      <w:kern w:val="0"/>
      <w:sz w:val="24"/>
      <w:szCs w:val="24"/>
    </w:rPr>
  </w:style>
  <w:style w:type="paragraph" w:styleId="TOC9">
    <w:name w:val="toc 9"/>
    <w:basedOn w:val="TOC8"/>
    <w:uiPriority w:val="39"/>
    <w:rsid w:val="00076321"/>
    <w:pPr>
      <w:keepNext/>
      <w:keepLines/>
      <w:tabs>
        <w:tab w:val="right" w:leader="dot" w:pos="9639"/>
      </w:tabs>
      <w:overflowPunct w:val="0"/>
      <w:autoSpaceDE w:val="0"/>
      <w:autoSpaceDN w:val="0"/>
      <w:adjustRightInd w:val="0"/>
      <w:spacing w:before="180"/>
      <w:ind w:leftChars="0" w:left="1418" w:right="425" w:hanging="1418"/>
      <w:jc w:val="left"/>
      <w:textAlignment w:val="baseline"/>
    </w:pPr>
    <w:rPr>
      <w:rFonts w:eastAsia="Times New Roman" w:cs="Times New Roman"/>
      <w:b/>
      <w:noProof/>
      <w:kern w:val="0"/>
      <w:sz w:val="22"/>
      <w:szCs w:val="20"/>
      <w:lang w:val="en-GB" w:eastAsia="ja-JP"/>
    </w:rPr>
  </w:style>
  <w:style w:type="paragraph" w:styleId="TOC8">
    <w:name w:val="toc 8"/>
    <w:basedOn w:val="a"/>
    <w:next w:val="a"/>
    <w:autoRedefine/>
    <w:uiPriority w:val="39"/>
    <w:semiHidden/>
    <w:unhideWhenUsed/>
    <w:rsid w:val="00076321"/>
    <w:pPr>
      <w:ind w:leftChars="1400" w:left="29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958257">
      <w:bodyDiv w:val="1"/>
      <w:marLeft w:val="0"/>
      <w:marRight w:val="0"/>
      <w:marTop w:val="0"/>
      <w:marBottom w:val="0"/>
      <w:divBdr>
        <w:top w:val="none" w:sz="0" w:space="0" w:color="auto"/>
        <w:left w:val="none" w:sz="0" w:space="0" w:color="auto"/>
        <w:bottom w:val="none" w:sz="0" w:space="0" w:color="auto"/>
        <w:right w:val="none" w:sz="0" w:space="0" w:color="auto"/>
      </w:divBdr>
    </w:div>
    <w:div w:id="715543514">
      <w:bodyDiv w:val="1"/>
      <w:marLeft w:val="0"/>
      <w:marRight w:val="0"/>
      <w:marTop w:val="0"/>
      <w:marBottom w:val="0"/>
      <w:divBdr>
        <w:top w:val="none" w:sz="0" w:space="0" w:color="auto"/>
        <w:left w:val="none" w:sz="0" w:space="0" w:color="auto"/>
        <w:bottom w:val="none" w:sz="0" w:space="0" w:color="auto"/>
        <w:right w:val="none" w:sz="0" w:space="0" w:color="auto"/>
      </w:divBdr>
    </w:div>
    <w:div w:id="730731891">
      <w:bodyDiv w:val="1"/>
      <w:marLeft w:val="0"/>
      <w:marRight w:val="0"/>
      <w:marTop w:val="0"/>
      <w:marBottom w:val="0"/>
      <w:divBdr>
        <w:top w:val="none" w:sz="0" w:space="0" w:color="auto"/>
        <w:left w:val="none" w:sz="0" w:space="0" w:color="auto"/>
        <w:bottom w:val="none" w:sz="0" w:space="0" w:color="auto"/>
        <w:right w:val="none" w:sz="0" w:space="0" w:color="auto"/>
      </w:divBdr>
    </w:div>
    <w:div w:id="778913371">
      <w:bodyDiv w:val="1"/>
      <w:marLeft w:val="0"/>
      <w:marRight w:val="0"/>
      <w:marTop w:val="0"/>
      <w:marBottom w:val="0"/>
      <w:divBdr>
        <w:top w:val="none" w:sz="0" w:space="0" w:color="auto"/>
        <w:left w:val="none" w:sz="0" w:space="0" w:color="auto"/>
        <w:bottom w:val="none" w:sz="0" w:space="0" w:color="auto"/>
        <w:right w:val="none" w:sz="0" w:space="0" w:color="auto"/>
      </w:divBdr>
    </w:div>
    <w:div w:id="847449257">
      <w:bodyDiv w:val="1"/>
      <w:marLeft w:val="0"/>
      <w:marRight w:val="0"/>
      <w:marTop w:val="0"/>
      <w:marBottom w:val="0"/>
      <w:divBdr>
        <w:top w:val="none" w:sz="0" w:space="0" w:color="auto"/>
        <w:left w:val="none" w:sz="0" w:space="0" w:color="auto"/>
        <w:bottom w:val="none" w:sz="0" w:space="0" w:color="auto"/>
        <w:right w:val="none" w:sz="0" w:space="0" w:color="auto"/>
      </w:divBdr>
    </w:div>
    <w:div w:id="917054628">
      <w:bodyDiv w:val="1"/>
      <w:marLeft w:val="0"/>
      <w:marRight w:val="0"/>
      <w:marTop w:val="0"/>
      <w:marBottom w:val="0"/>
      <w:divBdr>
        <w:top w:val="none" w:sz="0" w:space="0" w:color="auto"/>
        <w:left w:val="none" w:sz="0" w:space="0" w:color="auto"/>
        <w:bottom w:val="none" w:sz="0" w:space="0" w:color="auto"/>
        <w:right w:val="none" w:sz="0" w:space="0" w:color="auto"/>
      </w:divBdr>
    </w:div>
    <w:div w:id="1066564693">
      <w:bodyDiv w:val="1"/>
      <w:marLeft w:val="0"/>
      <w:marRight w:val="0"/>
      <w:marTop w:val="0"/>
      <w:marBottom w:val="0"/>
      <w:divBdr>
        <w:top w:val="none" w:sz="0" w:space="0" w:color="auto"/>
        <w:left w:val="none" w:sz="0" w:space="0" w:color="auto"/>
        <w:bottom w:val="none" w:sz="0" w:space="0" w:color="auto"/>
        <w:right w:val="none" w:sz="0" w:space="0" w:color="auto"/>
      </w:divBdr>
    </w:div>
    <w:div w:id="1372222432">
      <w:bodyDiv w:val="1"/>
      <w:marLeft w:val="0"/>
      <w:marRight w:val="0"/>
      <w:marTop w:val="0"/>
      <w:marBottom w:val="0"/>
      <w:divBdr>
        <w:top w:val="none" w:sz="0" w:space="0" w:color="auto"/>
        <w:left w:val="none" w:sz="0" w:space="0" w:color="auto"/>
        <w:bottom w:val="none" w:sz="0" w:space="0" w:color="auto"/>
        <w:right w:val="none" w:sz="0" w:space="0" w:color="auto"/>
      </w:divBdr>
    </w:div>
    <w:div w:id="1560364375">
      <w:bodyDiv w:val="1"/>
      <w:marLeft w:val="0"/>
      <w:marRight w:val="0"/>
      <w:marTop w:val="0"/>
      <w:marBottom w:val="0"/>
      <w:divBdr>
        <w:top w:val="none" w:sz="0" w:space="0" w:color="auto"/>
        <w:left w:val="none" w:sz="0" w:space="0" w:color="auto"/>
        <w:bottom w:val="none" w:sz="0" w:space="0" w:color="auto"/>
        <w:right w:val="none" w:sz="0" w:space="0" w:color="auto"/>
      </w:divBdr>
    </w:div>
    <w:div w:id="2027319603">
      <w:bodyDiv w:val="1"/>
      <w:marLeft w:val="0"/>
      <w:marRight w:val="0"/>
      <w:marTop w:val="0"/>
      <w:marBottom w:val="0"/>
      <w:divBdr>
        <w:top w:val="none" w:sz="0" w:space="0" w:color="auto"/>
        <w:left w:val="none" w:sz="0" w:space="0" w:color="auto"/>
        <w:bottom w:val="none" w:sz="0" w:space="0" w:color="auto"/>
        <w:right w:val="none" w:sz="0" w:space="0" w:color="auto"/>
      </w:divBdr>
    </w:div>
    <w:div w:id="2029016905">
      <w:bodyDiv w:val="1"/>
      <w:marLeft w:val="0"/>
      <w:marRight w:val="0"/>
      <w:marTop w:val="0"/>
      <w:marBottom w:val="0"/>
      <w:divBdr>
        <w:top w:val="none" w:sz="0" w:space="0" w:color="auto"/>
        <w:left w:val="none" w:sz="0" w:space="0" w:color="auto"/>
        <w:bottom w:val="none" w:sz="0" w:space="0" w:color="auto"/>
        <w:right w:val="none" w:sz="0" w:space="0" w:color="auto"/>
      </w:divBdr>
    </w:div>
    <w:div w:id="209154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0203C-6ABF-4CE9-A9AE-F46F5D7C2A53}">
  <ds:schemaRefs>
    <ds:schemaRef ds:uri="http://schemas.microsoft.com/sharepoint/v3/contenttype/forms"/>
  </ds:schemaRefs>
</ds:datastoreItem>
</file>

<file path=customXml/itemProps2.xml><?xml version="1.0" encoding="utf-8"?>
<ds:datastoreItem xmlns:ds="http://schemas.openxmlformats.org/officeDocument/2006/customXml" ds:itemID="{26A9CF87-DB6C-4CBE-B598-9010A927A4BC}">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C38EEC6-3EC5-4552-A96E-DC753674F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3DCC92-54DF-491B-BBBE-86A77B87D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3089</Words>
  <Characters>10259</Characters>
  <Application>Microsoft Office Word</Application>
  <DocSecurity>0</DocSecurity>
  <Lines>379</Lines>
  <Paragraphs>261</Paragraphs>
  <ScaleCrop>false</ScaleCrop>
  <Company/>
  <LinksUpToDate>false</LinksUpToDate>
  <CharactersWithSpaces>13087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cp:lastModifiedBy>
  <cp:revision>6</cp:revision>
  <dcterms:created xsi:type="dcterms:W3CDTF">2023-05-12T09:33:00Z</dcterms:created>
  <dcterms:modified xsi:type="dcterms:W3CDTF">2023-05-12T09:45:00Z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70742b066df40e0e98519c5b2e441f37bf2790c5d4a8dba88a8637f052cc21c2</vt:lpwstr>
  </property>
  <property fmtid="{D5CDD505-2E9C-101B-9397-08002B2CF9AE}" pid="3" name="ContentTypeId">
    <vt:lpwstr>0x01010057CC4845EE989D469C4AF99498678D58</vt:lpwstr>
  </property>
</Properties>
</file>